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F4" w:rsidRDefault="00661DF4" w:rsidP="00FE4199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93428" w:rsidRPr="007A018E" w:rsidRDefault="00693428" w:rsidP="00FE4199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7A018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7A018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7A018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proofErr w:type="spellStart"/>
      <w:r w:rsidR="007E6C9D" w:rsidRPr="007A018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Выкатной</w:t>
      </w:r>
      <w:proofErr w:type="spellEnd"/>
      <w:r w:rsidR="004B3FD1" w:rsidRPr="007A018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</w:t>
      </w:r>
      <w:r w:rsidR="0003541E" w:rsidRPr="007A018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за 20</w:t>
      </w:r>
      <w:r w:rsidR="00841E09" w:rsidRPr="007A018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2</w:t>
      </w:r>
      <w:r w:rsidR="007A018E" w:rsidRPr="007A018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2</w:t>
      </w:r>
      <w:r w:rsidRPr="007A018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7A018E" w:rsidRDefault="00693428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</w:p>
    <w:p w:rsidR="00693428" w:rsidRPr="007A018E" w:rsidRDefault="00F00562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A018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7A018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E32AFA" w:rsidRDefault="00F00562" w:rsidP="00FE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E32AFA" w:rsidRPr="00E3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Бюджетного кодекса </w:t>
      </w:r>
      <w:proofErr w:type="gramStart"/>
      <w:r w:rsidR="00E32AFA" w:rsidRPr="00E3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2.1. </w:t>
      </w:r>
      <w:proofErr w:type="gramEnd"/>
      <w:r w:rsidR="00E32AFA" w:rsidRPr="00E32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 приказа                        Контрольно-счетной палаты Ханты-Мансийского района                                     от 27.12.2022 № 56 «Об утверждении плана работы Контрольно-счетной палаты Ханты-Мансийского района на 2023 год»</w:t>
      </w:r>
      <w:r w:rsidR="002A491F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С</w:t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оглашение </w:t>
      </w:r>
      <w:r w:rsidR="009E3D45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</w:t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 п</w:t>
      </w:r>
      <w:r w:rsidR="002A491F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ринятии </w:t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полномочий по осуществлению внешнего муниципального финансового контроля</w:t>
      </w:r>
      <w:r w:rsidR="009E3D45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666113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</w:t>
      </w:r>
      <w:r w:rsidR="00E32AFA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</w:t>
      </w:r>
      <w:r w:rsidR="00666113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.11</w:t>
      </w:r>
      <w:r w:rsidR="00FA0B82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.202</w:t>
      </w:r>
      <w:r w:rsidR="00E32AFA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E32AFA" w:rsidRDefault="00795486" w:rsidP="00FE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</w:t>
      </w:r>
      <w:r w:rsidR="007E6C9D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сектором</w:t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7E6C9D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E32AFA" w:rsidRDefault="00F00562" w:rsidP="00FE41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E32A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E32AF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 </w:t>
      </w:r>
    </w:p>
    <w:p w:rsidR="00693428" w:rsidRPr="00E32AFA" w:rsidRDefault="009F4D45" w:rsidP="00FE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7E6C9D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E32AFA" w:rsidRDefault="009F4D45" w:rsidP="00FE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E32AFA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E32AFA" w:rsidRDefault="009F4D45" w:rsidP="00FE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="007E6C9D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proofErr w:type="spellEnd"/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за 20</w:t>
      </w:r>
      <w:r w:rsidR="00FA1951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693428" w:rsidRPr="00E32AF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22561D" w:rsidRDefault="009F4D45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22561D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22561D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22561D" w:rsidRDefault="009E3D45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22561D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7E6C9D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237586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22561D" w:rsidRDefault="009F4D45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22561D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22561D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22561D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val="en-US" w:eastAsia="ru-RU"/>
        </w:rPr>
        <w:t>C</w:t>
      </w:r>
      <w:r w:rsidR="00693428" w:rsidRPr="0022561D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9B144A" w:rsidRDefault="00237586" w:rsidP="00FE4199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с </w:t>
      </w:r>
      <w:r w:rsidR="0022561D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14</w:t>
      </w:r>
      <w:r w:rsidR="00FA0B82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марта 202</w:t>
      </w:r>
      <w:r w:rsidR="0022561D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693428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1A7043" w:rsidRPr="001A70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31 марта</w:t>
      </w:r>
      <w:r w:rsidR="00FA0B82" w:rsidRPr="001A70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A1951" w:rsidRPr="001A70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</w:t>
      </w:r>
      <w:r w:rsidR="0022561D" w:rsidRPr="001A70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693428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22561D" w:rsidRDefault="009E3D45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22561D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22561D">
        <w:rPr>
          <w:rFonts w:ascii="Times New Roman" w:eastAsia="༏༏༏༏༏༏༏༏༏༏༏༏༏༏༏༏༏༏༏༏༏༏༏༏༏༏༏༏༏༏༏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6C6B2E" w:rsidRPr="0022561D" w:rsidRDefault="009E3D45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C6B2E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Положению о бюджетном процессе                 в сельском поселении </w:t>
      </w:r>
      <w:r w:rsidR="007E6C9D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6C6B2E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C6B2E" w:rsidRPr="0022561D" w:rsidRDefault="006C6B2E" w:rsidP="00FE419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561D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3D0B74" w:rsidRPr="0022561D" w:rsidRDefault="006C6B2E" w:rsidP="00FE419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</w:t>
      </w: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годовой, квартальной и месячной отчетности об исполнении бюджетов бюджетной системы Российской Федера</w:t>
      </w:r>
      <w:r w:rsidR="003D0B74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ции» (далее - Инструкция 191н).</w:t>
      </w:r>
    </w:p>
    <w:p w:rsidR="006C6B2E" w:rsidRPr="0022561D" w:rsidRDefault="006C6B2E" w:rsidP="00FE419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Срок </w:t>
      </w:r>
      <w:r w:rsidR="00243C3D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«не позднее 1 апреля текущего года» и порядок </w:t>
      </w: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представления отчета об исполнении местного бюджета, установленный статьей 11 решения Совета депутатов сельского поселения </w:t>
      </w:r>
      <w:r w:rsidR="007E6C9D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3D0B74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0836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17.08.2015 № 61</w:t>
      </w:r>
      <w:r w:rsidR="003D0B74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Положения об отдельных вопросах организации </w:t>
      </w:r>
      <w:r w:rsidR="00243C3D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</w:t>
      </w:r>
      <w:r w:rsidR="003D0B74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 осуществления бюджетного процесса в сельском поселении </w:t>
      </w:r>
      <w:r w:rsidR="007E6C9D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3D0B74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</w:t>
      </w: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(далее – Положение</w:t>
      </w:r>
      <w:r w:rsidR="00153726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D0B74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 бюджетном процессе)</w:t>
      </w: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соблюден.</w:t>
      </w:r>
    </w:p>
    <w:p w:rsidR="006C6B2E" w:rsidRPr="0022561D" w:rsidRDefault="006C6B2E" w:rsidP="00FE419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561D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</w:t>
      </w: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соответствии с положениями Бюджетного кодекса РФ.</w:t>
      </w:r>
    </w:p>
    <w:p w:rsidR="005E352A" w:rsidRPr="0022561D" w:rsidRDefault="005E352A" w:rsidP="00FE4199">
      <w:pPr>
        <w:suppressAutoHyphens/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Порядок представления, рассмотрения и утверждения годового отчета</w:t>
      </w:r>
      <w:r w:rsidR="00641DAC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 исполнении бюджета сельского поселения утвержден  решением Совета депутатов сельского поселения Выкатной от 28.12.2021 № 11 </w:t>
      </w:r>
      <w:r w:rsidR="000F3C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</w:t>
      </w:r>
      <w:r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«Об утверждении Порядка проведения внешней проверки годового отчета                    об исполнении бюджета сельского поселения Выкатной».</w:t>
      </w:r>
      <w:r w:rsidR="004D53A7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Соответствующие изменения внесены в решение Совета депутатов сельского поселения Выкатной от 17.08.2015 № 61 «Об утверждении Положения</w:t>
      </w:r>
      <w:r w:rsidR="00641DAC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2561D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</w:t>
      </w:r>
      <w:r w:rsidR="004D53A7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 отдельных вопросах организации и осуществления бюджетного процесса в сельском поселении </w:t>
      </w:r>
      <w:proofErr w:type="spellStart"/>
      <w:r w:rsidR="004D53A7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proofErr w:type="spellEnd"/>
      <w:r w:rsidR="004D53A7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» (решением </w:t>
      </w:r>
      <w:r w:rsidR="000F3C3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</w:t>
      </w:r>
      <w:r w:rsidR="004D53A7" w:rsidRPr="002256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28.02.2022 № 132).</w:t>
      </w:r>
    </w:p>
    <w:p w:rsidR="006C6B2E" w:rsidRPr="0022561D" w:rsidRDefault="006C6B2E" w:rsidP="00FE419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561D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22561D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22561D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22561D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:rsidR="006C6B2E" w:rsidRPr="0022561D" w:rsidRDefault="006C6B2E" w:rsidP="00FE419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561D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6C6B2E" w:rsidRPr="0022561D" w:rsidRDefault="006C6B2E" w:rsidP="00FE419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561D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6C6B2E" w:rsidRPr="0022561D" w:rsidRDefault="006C6B2E" w:rsidP="00FE419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561D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41DAC" w:rsidRPr="0022561D" w:rsidRDefault="006C6B2E" w:rsidP="00FE419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561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22561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2561D">
        <w:rPr>
          <w:rFonts w:ascii="Times New Roman" w:hAnsi="Times New Roman" w:cs="Times New Roman"/>
          <w:sz w:val="28"/>
          <w:szCs w:val="28"/>
        </w:rPr>
        <w:t>.</w:t>
      </w:r>
    </w:p>
    <w:p w:rsidR="006C6B2E" w:rsidRPr="0022561D" w:rsidRDefault="006C6B2E" w:rsidP="00FE419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561D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22561D" w:rsidRDefault="0022561D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1D">
        <w:rPr>
          <w:rFonts w:ascii="Times New Roman" w:hAnsi="Times New Roman" w:cs="Times New Roman"/>
          <w:sz w:val="28"/>
          <w:szCs w:val="28"/>
        </w:rPr>
        <w:t>На рассмотрение не предоставлен Проект</w:t>
      </w:r>
      <w:r w:rsidRPr="005F1862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5F1862">
        <w:rPr>
          <w:rFonts w:ascii="Times New Roman" w:hAnsi="Times New Roman" w:cs="Times New Roman"/>
          <w:sz w:val="28"/>
          <w:szCs w:val="28"/>
        </w:rPr>
        <w:t xml:space="preserve"> об утверждении отчета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1862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  <w:r w:rsidRPr="005F1862">
        <w:rPr>
          <w:rFonts w:ascii="Times New Roman" w:hAnsi="Times New Roman" w:cs="Times New Roman"/>
          <w:sz w:val="28"/>
          <w:szCs w:val="28"/>
        </w:rPr>
        <w:t>а так же приложения к нему. Проверить соблюдение статьи 264.6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</w:t>
      </w:r>
    </w:p>
    <w:p w:rsidR="00D00712" w:rsidRPr="009B144A" w:rsidRDefault="00D00712" w:rsidP="00FE41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2D0" w:rsidRPr="00BD1BBF" w:rsidRDefault="006F12D0" w:rsidP="00FE419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BD1BB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lastRenderedPageBreak/>
        <w:t xml:space="preserve">Основные параметры бюджета сельского поселения </w:t>
      </w:r>
      <w:r w:rsidR="007E6C9D" w:rsidRPr="00BD1BB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Выкатной</w:t>
      </w:r>
    </w:p>
    <w:p w:rsidR="006F12D0" w:rsidRPr="00BD1BBF" w:rsidRDefault="006F12D0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</w:p>
    <w:p w:rsidR="006F12D0" w:rsidRPr="00F7688C" w:rsidRDefault="006F12D0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от </w:t>
      </w:r>
      <w:r w:rsidR="00F7688C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27.12.2021</w:t>
      </w:r>
      <w:r w:rsidR="00186355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F7688C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106</w:t>
      </w:r>
      <w:r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E6C9D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="00841E09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на 202</w:t>
      </w:r>
      <w:r w:rsidR="00F7688C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841E09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7688C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841E09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202</w:t>
      </w:r>
      <w:r w:rsidR="00F7688C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годов» (в первоначальной редакции) утверждены основные характеристики бюд</w:t>
      </w:r>
      <w:r w:rsidR="00841E09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жета сельского поселения на 202</w:t>
      </w:r>
      <w:r w:rsidR="00F7688C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год: доходы – </w:t>
      </w:r>
      <w:r w:rsidR="00F7688C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31 783,0</w:t>
      </w:r>
      <w:r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расходы                                            – </w:t>
      </w:r>
      <w:r w:rsidR="00F7688C"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31 783,0</w:t>
      </w:r>
      <w:r w:rsidRPr="00F7688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дефицит – 0,0 тыс. рублей.</w:t>
      </w:r>
    </w:p>
    <w:p w:rsidR="006F12D0" w:rsidRPr="0014592F" w:rsidRDefault="006F12D0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="00841E09"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ходе исполнения бюджета в 202</w:t>
      </w:r>
      <w:r w:rsidR="0014592F"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в бюдж</w:t>
      </w:r>
      <w:r w:rsidR="00BE5339"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ет сельского поселения решениями Совета депутатов сельского поселения Выкатной изменения были внесены </w:t>
      </w:r>
      <w:r w:rsidR="0014592F"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</w:t>
      </w:r>
      <w:r w:rsidR="00BE5339"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раз</w:t>
      </w:r>
      <w:r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в результате которых бюджет сельского поселения увеличился по доходам </w:t>
      </w:r>
      <w:r w:rsidRPr="004217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</w:t>
      </w:r>
      <w:r w:rsidR="00612FFA" w:rsidRPr="004217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32 704,0</w:t>
      </w:r>
      <w:r w:rsidRPr="004217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</w:t>
      </w:r>
      <w:r w:rsidR="00C530F0" w:rsidRPr="004217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или </w:t>
      </w:r>
      <w:r w:rsidR="00217B6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2 раза</w:t>
      </w:r>
      <w:r w:rsidRPr="004217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составил </w:t>
      </w:r>
      <w:r w:rsidR="0014592F" w:rsidRPr="004217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64 487,0</w:t>
      </w:r>
      <w:r w:rsidRPr="004217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по расходам увеличился                              на </w:t>
      </w:r>
      <w:r w:rsidR="00612FFA" w:rsidRPr="004217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33 972,0</w:t>
      </w:r>
      <w:r w:rsidRPr="004217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421763" w:rsidRPr="004217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2 раза</w:t>
      </w:r>
      <w:r w:rsidRPr="004217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</w:t>
      </w:r>
      <w:r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составил</w:t>
      </w:r>
      <w:proofErr w:type="gramEnd"/>
      <w:r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14592F"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65 755,0</w:t>
      </w:r>
      <w:r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 Дефицит бюджета на конец отчетного периода утвержден в сумме                                </w:t>
      </w:r>
      <w:r w:rsidR="0014592F"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1 268,0</w:t>
      </w:r>
      <w:r w:rsidRPr="0014592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рублей.</w:t>
      </w:r>
    </w:p>
    <w:p w:rsidR="006F12D0" w:rsidRPr="0049129F" w:rsidRDefault="006F12D0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Итоги исполнения бюджета сельского поселения за 202</w:t>
      </w:r>
      <w:r w:rsidR="0049129F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объеме                 - </w:t>
      </w:r>
      <w:r w:rsidR="0049129F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57 861,7</w:t>
      </w:r>
      <w:r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49129F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89,7</w:t>
      </w:r>
      <w:r w:rsidR="00BE5339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 уточненного плана; расходы исполнены в объеме – </w:t>
      </w:r>
      <w:r w:rsidR="0049129F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54 851,5</w:t>
      </w:r>
      <w:r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49129F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83,4</w:t>
      </w:r>
      <w:r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</w:t>
      </w:r>
      <w:r w:rsidR="00C530F0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еления за </w:t>
      </w:r>
      <w:r w:rsidR="00666113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</w:t>
      </w:r>
      <w:r w:rsidR="0049129F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666113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сложился </w:t>
      </w:r>
      <w:r w:rsidR="0049129F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про</w:t>
      </w:r>
      <w:r w:rsidR="00C530F0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фи</w:t>
      </w:r>
      <w:r w:rsidR="00FA1951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цит в сумме </w:t>
      </w:r>
      <w:r w:rsidR="0049129F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3 010,2</w:t>
      </w:r>
      <w:r w:rsidR="00FF61EB"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рублей.</w:t>
      </w:r>
      <w:proofErr w:type="gramEnd"/>
    </w:p>
    <w:p w:rsidR="006F12D0" w:rsidRPr="0049129F" w:rsidRDefault="006F12D0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9129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EA02DF" w:rsidRDefault="00BE15E3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E15E3" w:rsidRDefault="00BE15E3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</w:p>
    <w:p w:rsidR="00BE15E3" w:rsidRPr="009B144A" w:rsidRDefault="00BE15E3" w:rsidP="00FE4199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highlight w:val="yellow"/>
          <w:lang w:eastAsia="ru-RU"/>
        </w:rPr>
      </w:pPr>
    </w:p>
    <w:p w:rsidR="006F12D0" w:rsidRPr="0014592F" w:rsidRDefault="006F12D0" w:rsidP="00FE4199">
      <w:pPr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14592F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1</w:t>
      </w:r>
    </w:p>
    <w:p w:rsidR="006F12D0" w:rsidRDefault="006F12D0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14592F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тыс. рублей</w:t>
      </w:r>
    </w:p>
    <w:p w:rsidR="00FE4199" w:rsidRPr="0014592F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</w:p>
    <w:tbl>
      <w:tblPr>
        <w:tblW w:w="891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973"/>
        <w:gridCol w:w="1264"/>
        <w:gridCol w:w="977"/>
        <w:gridCol w:w="1044"/>
        <w:gridCol w:w="1062"/>
        <w:gridCol w:w="1041"/>
        <w:gridCol w:w="1194"/>
      </w:tblGrid>
      <w:tr w:rsidR="006F12D0" w:rsidRPr="0014592F" w:rsidTr="00402F7D">
        <w:trPr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 (гр.2-гр.3)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F12D0" w:rsidRPr="0014592F" w:rsidTr="00402F7D">
        <w:trPr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14592F" w:rsidRDefault="006F12D0" w:rsidP="00FE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4592F" w:rsidRDefault="006F12D0" w:rsidP="00FE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             с решением Совета депутатов сельског</w:t>
            </w:r>
            <w:r w:rsidR="00C530F0"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</w:t>
            </w:r>
            <w:r w:rsidR="00186355"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поселения                    </w:t>
            </w:r>
            <w:r w:rsidR="0014592F"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27.12.2021</w:t>
            </w:r>
            <w:r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14592F"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106</w:t>
            </w:r>
            <w:r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14592F" w:rsidRDefault="006F12D0" w:rsidP="00FE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14592F" w:rsidRDefault="006F12D0" w:rsidP="00FE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14592F" w:rsidRDefault="006F12D0" w:rsidP="00FE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14592F" w:rsidRDefault="006F12D0" w:rsidP="00FE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14592F" w:rsidRDefault="006F12D0" w:rsidP="00FE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F12D0" w:rsidRPr="0014592F" w:rsidTr="00402F7D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4592F" w:rsidRDefault="006F12D0" w:rsidP="00FE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4592F" w:rsidRPr="0014592F" w:rsidTr="00402F7D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92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64 487,0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64 487,0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57 861,7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57 861,7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89,7</w:t>
            </w:r>
          </w:p>
        </w:tc>
      </w:tr>
      <w:tr w:rsidR="0014592F" w:rsidRPr="0014592F" w:rsidTr="00402F7D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92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65 755,0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65 755,0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54 851,5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54 851,5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83,4</w:t>
            </w:r>
          </w:p>
        </w:tc>
      </w:tr>
      <w:tr w:rsidR="0014592F" w:rsidRPr="009B144A" w:rsidTr="00402F7D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92F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-1 268,0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-1 268,0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3 010,2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3 010,2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2F" w:rsidRPr="0014592F" w:rsidRDefault="0014592F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9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6F12D0" w:rsidRPr="009B144A" w:rsidRDefault="006F12D0" w:rsidP="00FE4199">
      <w:pPr>
        <w:tabs>
          <w:tab w:val="left" w:pos="7902"/>
        </w:tabs>
        <w:spacing w:after="0" w:line="240" w:lineRule="auto"/>
        <w:rPr>
          <w:rFonts w:ascii="Times New Roman" w:eastAsia="༏༏༏༏༏༏༏༏༏༏༏༏༏༏༏༏༏༏༏༏༏༏༏༏༏༏༏༏༏༏༏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6F12D0" w:rsidRPr="00D4548D" w:rsidRDefault="006F12D0" w:rsidP="00FE41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D4548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Pr="00D4548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7E6C9D" w:rsidRPr="00D4548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Выкатной</w:t>
      </w:r>
      <w:r w:rsidRPr="00D4548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F12D0" w:rsidRDefault="006F12D0" w:rsidP="00FE4199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4548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Исполнение бюджета сельского поселения по доходам  </w:t>
      </w:r>
      <w:r w:rsidR="00666113" w:rsidRPr="00D4548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за 202</w:t>
      </w:r>
      <w:r w:rsidR="00D4548D" w:rsidRPr="00D4548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666113" w:rsidRPr="00D4548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и 202</w:t>
      </w:r>
      <w:r w:rsidR="00D4548D" w:rsidRPr="00D4548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D4548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  <w:r w:rsidR="00FE419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</w:p>
    <w:p w:rsidR="006F12D0" w:rsidRDefault="006F12D0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D4548D">
        <w:rPr>
          <w:rFonts w:ascii="Times New Roman" w:eastAsia="༏༏༏༏༏༏༏༏༏༏༏༏༏༏༏༏༏༏༏༏༏༏༏༏༏༏༏༏༏༏༏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D4548D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2</w:t>
      </w:r>
    </w:p>
    <w:p w:rsidR="00FE4199" w:rsidRPr="00D4548D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</w:p>
    <w:tbl>
      <w:tblPr>
        <w:tblW w:w="4942" w:type="pct"/>
        <w:tblInd w:w="108" w:type="dxa"/>
        <w:tblLook w:val="04A0"/>
      </w:tblPr>
      <w:tblGrid>
        <w:gridCol w:w="2020"/>
        <w:gridCol w:w="733"/>
        <w:gridCol w:w="732"/>
        <w:gridCol w:w="1147"/>
        <w:gridCol w:w="732"/>
        <w:gridCol w:w="734"/>
        <w:gridCol w:w="1166"/>
        <w:gridCol w:w="1100"/>
        <w:gridCol w:w="815"/>
      </w:tblGrid>
      <w:tr w:rsidR="00922BAA" w:rsidRPr="00E46016" w:rsidTr="00D7459D">
        <w:trPr>
          <w:trHeight w:val="288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D4548D"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D4548D"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факта 202</w:t>
            </w:r>
            <w:r w:rsidR="00D4548D"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года от факта 202</w:t>
            </w:r>
            <w:r w:rsidR="00D4548D"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Темп роста,%</w:t>
            </w:r>
          </w:p>
        </w:tc>
      </w:tr>
      <w:tr w:rsidR="00922BAA" w:rsidRPr="00E46016" w:rsidTr="00D7459D">
        <w:trPr>
          <w:trHeight w:val="221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</w:t>
            </w: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план, тыс. рублей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Исполнение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6E5E" w:rsidRPr="00E46016" w:rsidTr="00D7459D">
        <w:trPr>
          <w:trHeight w:val="816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6E5E" w:rsidRPr="00E46016" w:rsidTr="00D7459D">
        <w:trPr>
          <w:trHeight w:val="288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5E" w:rsidRPr="00E46016" w:rsidRDefault="000B6E5E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B4EEF" w:rsidRPr="00E46016" w:rsidTr="00D7459D">
        <w:trPr>
          <w:trHeight w:val="288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44 380,6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64 487,0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57 861,7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13 481,1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130,4</w:t>
            </w:r>
          </w:p>
        </w:tc>
      </w:tr>
      <w:tr w:rsidR="000B4EEF" w:rsidRPr="00E46016" w:rsidTr="00D7459D">
        <w:trPr>
          <w:trHeight w:val="1011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3 460,2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12 076,1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11 987,8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8 527,6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346,4</w:t>
            </w:r>
          </w:p>
        </w:tc>
      </w:tr>
      <w:tr w:rsidR="000B4EEF" w:rsidRPr="00E46016" w:rsidTr="00D7459D">
        <w:trPr>
          <w:trHeight w:val="408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2 400,4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10 949,3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10 962,1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8 561,7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456,7</w:t>
            </w:r>
          </w:p>
        </w:tc>
      </w:tr>
      <w:tr w:rsidR="000B4EEF" w:rsidRPr="00E46016" w:rsidTr="00D7459D">
        <w:trPr>
          <w:trHeight w:val="288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 прибыль, доходы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1 698,5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1 302,3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1 309,9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100,6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-388,6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77,1</w:t>
            </w:r>
          </w:p>
        </w:tc>
      </w:tr>
      <w:tr w:rsidR="000B4EEF" w:rsidRPr="00E46016" w:rsidTr="00D7459D">
        <w:trPr>
          <w:trHeight w:val="408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товары, работы, услуги на территории РФ (акцизы)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2 689,2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3 244,2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3 248,9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100,1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559,7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120,8</w:t>
            </w:r>
          </w:p>
        </w:tc>
      </w:tr>
      <w:tr w:rsidR="000B4EEF" w:rsidRPr="00E46016" w:rsidTr="00DD527B">
        <w:trPr>
          <w:trHeight w:val="816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-1 993,7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-4,5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6 395,2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6 395,7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8 389,4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-320,8</w:t>
            </w:r>
          </w:p>
        </w:tc>
      </w:tr>
      <w:tr w:rsidR="000B4EEF" w:rsidRPr="00E46016" w:rsidTr="00DD527B">
        <w:trPr>
          <w:trHeight w:val="288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пошлина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7,6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7,6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118,8</w:t>
            </w:r>
          </w:p>
        </w:tc>
      </w:tr>
      <w:tr w:rsidR="000B4EEF" w:rsidRPr="00E46016" w:rsidTr="00DD527B">
        <w:trPr>
          <w:trHeight w:val="288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доходы, в т.ч.: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1059,8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1126,8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1025,7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91,0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96,8</w:t>
            </w:r>
          </w:p>
        </w:tc>
      </w:tr>
      <w:tr w:rsidR="000B4EEF" w:rsidRPr="00E46016" w:rsidTr="00D7459D">
        <w:trPr>
          <w:trHeight w:val="816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1 021,2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1 091,6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998,1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91,4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-23,1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97,7</w:t>
            </w:r>
          </w:p>
        </w:tc>
      </w:tr>
      <w:tr w:rsidR="000B4EEF" w:rsidRPr="00E46016" w:rsidTr="00D7459D">
        <w:trPr>
          <w:trHeight w:val="612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25,6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18,0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400,0</w:t>
            </w:r>
          </w:p>
        </w:tc>
      </w:tr>
      <w:tr w:rsidR="00E46016" w:rsidRPr="00E46016" w:rsidTr="00D7459D">
        <w:trPr>
          <w:trHeight w:val="612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16" w:rsidRPr="00E46016" w:rsidRDefault="00E46016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16" w:rsidRPr="000B4EEF" w:rsidRDefault="00E46016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16" w:rsidRPr="000B4EEF" w:rsidRDefault="00E46016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16" w:rsidRPr="000B4EEF" w:rsidRDefault="00E46016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16" w:rsidRPr="000B4EEF" w:rsidRDefault="00E46016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16" w:rsidRPr="000B4EEF" w:rsidRDefault="00E46016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16" w:rsidRPr="000B4EEF" w:rsidRDefault="00E46016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16" w:rsidRPr="000B4EEF" w:rsidRDefault="00E46016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16" w:rsidRPr="000B4EEF" w:rsidRDefault="00E46016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3,5</w:t>
            </w:r>
          </w:p>
        </w:tc>
      </w:tr>
      <w:tr w:rsidR="000B4EEF" w:rsidRPr="00E46016" w:rsidTr="00D7459D">
        <w:trPr>
          <w:trHeight w:val="408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34,1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-24,5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</w:tr>
      <w:tr w:rsidR="000B4EEF" w:rsidRPr="00E46016" w:rsidTr="00D7459D">
        <w:trPr>
          <w:trHeight w:val="408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40 921,4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52 410,9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45 873,9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4 952,5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112,1</w:t>
            </w:r>
          </w:p>
        </w:tc>
      </w:tr>
      <w:tr w:rsidR="000B4EEF" w:rsidRPr="00E46016" w:rsidTr="00D7459D">
        <w:trPr>
          <w:trHeight w:val="288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16 786,3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37,8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20 324,1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20 324,1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35,1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3 537,8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121,1</w:t>
            </w:r>
          </w:p>
        </w:tc>
      </w:tr>
      <w:tr w:rsidR="000B4EEF" w:rsidRPr="00E46016" w:rsidTr="00D7459D">
        <w:trPr>
          <w:trHeight w:val="288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650,4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647,3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99,5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647,3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B4EEF" w:rsidRPr="00E46016" w:rsidTr="00D7459D">
        <w:trPr>
          <w:trHeight w:val="288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237,2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274,4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274,4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37,2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115,7</w:t>
            </w:r>
          </w:p>
        </w:tc>
      </w:tr>
      <w:tr w:rsidR="000B4EEF" w:rsidRPr="00E46016" w:rsidTr="000B4EEF">
        <w:trPr>
          <w:trHeight w:val="288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23 769,9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53,6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31 161,9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24 628,0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42,6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79,0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858,1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103,6</w:t>
            </w:r>
          </w:p>
        </w:tc>
      </w:tr>
      <w:tr w:rsidR="000B4EEF" w:rsidRPr="00E46016" w:rsidTr="000B4EEF">
        <w:trPr>
          <w:trHeight w:val="288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E46016" w:rsidRDefault="000B4EEF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4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128,0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-128,0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EF" w:rsidRPr="000B4EEF" w:rsidRDefault="000B4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EE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</w:tbl>
    <w:p w:rsidR="000B6E5E" w:rsidRPr="009B144A" w:rsidRDefault="000B6E5E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4"/>
          <w:szCs w:val="16"/>
          <w:highlight w:val="yellow"/>
          <w:lang w:eastAsia="ru-RU"/>
        </w:rPr>
      </w:pPr>
    </w:p>
    <w:p w:rsidR="006F12D0" w:rsidRPr="00DB1D09" w:rsidRDefault="00E9195E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6F12D0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Согласно данным годового отчета бюджет поселения по </w:t>
      </w:r>
      <w:r w:rsidR="00F55356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доходам исполнен за 202</w:t>
      </w:r>
      <w:r w:rsidR="00DB1D09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8D3058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 в объеме</w:t>
      </w:r>
      <w:r w:rsidR="006F12D0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DB1D09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57 861,7</w:t>
      </w:r>
      <w:r w:rsidR="006F12D0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в том числе: н</w:t>
      </w:r>
      <w:r w:rsidR="008D3058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алоговые и неналоговые доходы </w:t>
      </w:r>
      <w:r w:rsidR="00E268FA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</w:t>
      </w:r>
      <w:r w:rsidR="006F12D0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DB1D09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11 987,8</w:t>
      </w:r>
      <w:r w:rsidR="006F12D0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 б</w:t>
      </w:r>
      <w:r w:rsidR="008D3058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езвозмездные поступления </w:t>
      </w:r>
      <w:r w:rsidR="00F55356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</w:t>
      </w:r>
      <w:r w:rsidR="008D3058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DB1D09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45 873,9</w:t>
      </w:r>
      <w:r w:rsidR="006F12D0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 Доходы бюд</w:t>
      </w:r>
      <w:r w:rsidR="00F55356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жета поселения исполнены на </w:t>
      </w:r>
      <w:r w:rsidR="00DB1D09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89,7</w:t>
      </w:r>
      <w:r w:rsidR="00423FDB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от уточненного плана, в том числе: налоговые </w:t>
      </w:r>
      <w:r w:rsidR="00DB1D09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 неналоговые доходы</w:t>
      </w:r>
      <w:r w:rsidR="00D7459D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DB1D09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99,3</w:t>
      </w:r>
      <w:r w:rsidR="006F12D0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DB1D09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87,5</w:t>
      </w:r>
      <w:r w:rsidR="006F12D0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DB1D09" w:rsidRDefault="006F12D0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По сравнению</w:t>
      </w:r>
      <w:r w:rsidR="00F55356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с 202</w:t>
      </w:r>
      <w:r w:rsidR="00DB1D09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увеличилось</w:t>
      </w:r>
      <w:r w:rsidR="00872F7C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13 481,1</w:t>
      </w: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30,4</w:t>
      </w: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при этом </w:t>
      </w:r>
      <w:r w:rsidR="00D7459D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фактическое исполнение по налоговым</w:t>
      </w: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D7459D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 неналоговым доходам</w:t>
      </w: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DB1D09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увеличилось</w:t>
      </w:r>
      <w:r w:rsidR="00F55356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8 527,6</w:t>
      </w: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4 раза</w:t>
      </w:r>
      <w:r w:rsidR="00423FDB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части безвозмездных поступлений отмечается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увеличение</w:t>
      </w: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4 952,5</w:t>
      </w:r>
      <w:r w:rsidR="00423FDB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12,1 </w:t>
      </w:r>
      <w:r w:rsidR="00D7459D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423FDB" w:rsidRPr="00DB1D0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Pr="005A65EC" w:rsidRDefault="00623F35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ab/>
      </w:r>
      <w:proofErr w:type="gramStart"/>
      <w:r w:rsidR="006F12D0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структуре </w:t>
      </w:r>
      <w:r w:rsidR="00E54444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доходов бюджета поселения в 202</w:t>
      </w:r>
      <w:r w:rsidR="00814627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6F12D0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доля налоговых и неналоговых доходов в общем объеме доходов поселения составила                    </w:t>
      </w:r>
      <w:r w:rsidR="00814627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20,9</w:t>
      </w:r>
      <w:r w:rsidR="006F12D0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814627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11 987,8</w:t>
      </w:r>
      <w:r w:rsidR="00872F7C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FF33D2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в том</w:t>
      </w:r>
      <w:r w:rsidR="00500451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числе доля налоговых доходов                     в о</w:t>
      </w:r>
      <w:r w:rsidR="00FF33D2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бщем объеме доходов составила </w:t>
      </w:r>
      <w:r w:rsidR="00814627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18,9</w:t>
      </w:r>
      <w:r w:rsidR="00500451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814627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10 962,1</w:t>
      </w:r>
      <w:r w:rsidR="00500451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5A65EC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1,8</w:t>
      </w:r>
      <w:r w:rsidR="00500451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5A65EC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1 025,7</w:t>
      </w:r>
      <w:r w:rsidR="00500451" w:rsidRP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5A65E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F12D0" w:rsidRPr="006E5BDF" w:rsidRDefault="008D3058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</w:t>
      </w:r>
      <w:r w:rsidR="006E5BDF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5,6</w:t>
      </w:r>
      <w:r w:rsidR="006F12D0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составляют налоги на</w:t>
      </w:r>
      <w:r w:rsidR="00F82C6E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товары (работы, услуги), р</w:t>
      </w:r>
      <w:r w:rsidR="004D39A5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еализуемые                   на территории Россий</w:t>
      </w:r>
      <w:r w:rsidR="00F82C6E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ской Федерации </w:t>
      </w:r>
      <w:r w:rsidR="006E5BDF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</w:t>
      </w:r>
      <w:r w:rsidR="00F82C6E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E5BDF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3 248,9</w:t>
      </w:r>
      <w:r w:rsidR="006F12D0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с исполнением </w:t>
      </w:r>
      <w:r w:rsidR="006E5BDF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100,1</w:t>
      </w:r>
      <w:r w:rsidR="006F12D0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от годового уточненного плана</w:t>
      </w:r>
      <w:r w:rsidR="004D39A5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– </w:t>
      </w:r>
      <w:r w:rsidR="006E5BDF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3 244,2</w:t>
      </w:r>
      <w:r w:rsidR="004D39A5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6F12D0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  <w:r w:rsidR="004D39A5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В сравнении с 202</w:t>
      </w:r>
      <w:r w:rsidR="006E5BDF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4D39A5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годом (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2 689,2</w:t>
      </w:r>
      <w:r w:rsidR="004D39A5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рублей) поступления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увеличились</w:t>
      </w:r>
      <w:r w:rsidR="006E5BDF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4D39A5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559,7</w:t>
      </w:r>
      <w:r w:rsidR="004D39A5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="006E5BDF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,8</w:t>
      </w:r>
      <w:r w:rsidR="004D39A5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F82C6E" w:rsidRPr="006E5BDF" w:rsidRDefault="006F12D0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Поступления по налогам на</w:t>
      </w:r>
      <w:r w:rsidR="00FF33D2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прибыль, доходы</w:t>
      </w:r>
      <w:r w:rsidR="000B56DB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202</w:t>
      </w:r>
      <w:r w:rsidR="006E5BDF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</w:t>
      </w:r>
      <w:r w:rsidR="000B56DB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составили </w:t>
      </w:r>
      <w:r w:rsidR="006E5BDF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1 309,9</w:t>
      </w:r>
      <w:r w:rsidR="000B56DB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 </w:t>
      </w:r>
      <w:r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</w:t>
      </w:r>
      <w:r w:rsidR="000B56DB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меньшились на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388,6</w:t>
      </w:r>
      <w:r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22,9</w:t>
      </w:r>
      <w:r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0B56DB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4D39A5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B56DB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к аналогичному показателю 202</w:t>
      </w:r>
      <w:r w:rsidR="006E5BDF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года.</w:t>
      </w:r>
      <w:r w:rsidR="000B56DB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Исполнение к уточненному плану составило </w:t>
      </w:r>
      <w:r w:rsidR="006E5BDF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100,6</w:t>
      </w:r>
      <w:r w:rsidR="000B56DB" w:rsidRPr="006E5B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 </w:t>
      </w:r>
    </w:p>
    <w:p w:rsidR="008007E9" w:rsidRPr="002E190F" w:rsidRDefault="008007E9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алоги на имущество (налог на имущество физических лиц, транспортный налог, земельный налог) в 202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исполнены                              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объеме 6 395,7</w:t>
      </w:r>
      <w:r w:rsidR="00AA59BC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рублей, что 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выше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8 389,4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в сравнении с аналогичным показателем 202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(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-1 993,7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рублей).</w:t>
      </w:r>
    </w:p>
    <w:p w:rsidR="006F12D0" w:rsidRPr="002E190F" w:rsidRDefault="000F56C7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Госпошлина  в 202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6F12D0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исполнена в объеме 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7,6</w:t>
      </w:r>
      <w:r w:rsidR="006F12D0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</w:t>
      </w:r>
      <w:r w:rsidR="00902452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блей 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902452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D6652C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100,0</w:t>
      </w:r>
      <w:r w:rsidR="00FA4F51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от годового уточненного плана</w:t>
      </w:r>
      <w:r w:rsidR="006F12D0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Pr="002E190F" w:rsidRDefault="000F56C7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Неналоговые доходы в 202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6F12D0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1 025,7</w:t>
      </w:r>
      <w:r w:rsidR="006F12D0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91,0</w:t>
      </w:r>
      <w:r w:rsidR="006F12D0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6F12D0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снижение на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34,1</w:t>
      </w:r>
      <w:r w:rsidR="006F12D0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359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3,2</w:t>
      </w:r>
      <w:r w:rsidR="006F12D0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 </w:t>
      </w:r>
    </w:p>
    <w:p w:rsidR="006F12D0" w:rsidRPr="009B144A" w:rsidRDefault="006F12D0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highlight w:val="yellow"/>
          <w:lang w:eastAsia="ru-RU"/>
        </w:rPr>
      </w:pP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в общем объеме </w:t>
      </w:r>
      <w:r w:rsidR="009948B1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неналоговых 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доходов занимают доходы </w:t>
      </w:r>
      <w:r w:rsidR="004F5B25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использования имущества, находящегося                                         в государственной и муниципальной собственности 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1,7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998,1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FE7D49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="00902452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с исполнением </w:t>
      </w:r>
      <w:r w:rsidR="002E190F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91,4</w:t>
      </w:r>
      <w:r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плана. </w:t>
      </w:r>
      <w:r w:rsidR="00E2201D" w:rsidRPr="002E190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6F12D0" w:rsidRPr="009F5DCA" w:rsidRDefault="006F12D0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347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4347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структуре доходов бюджета поселения в</w:t>
      </w:r>
      <w:r w:rsidR="005E609D" w:rsidRPr="004347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202</w:t>
      </w:r>
      <w:r w:rsidR="002E190F" w:rsidRPr="004347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4347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43478C" w:rsidRPr="004347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79,3</w:t>
      </w:r>
      <w:r w:rsidRPr="004347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43478C" w:rsidRPr="004347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45 873,9</w:t>
      </w:r>
      <w:r w:rsidRPr="0043478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том числе: доля дотаций в общем объеме доходов составила </w:t>
      </w:r>
      <w:r w:rsidR="009F5DCA"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35,1</w:t>
      </w:r>
      <w:r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9F5DCA"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20 324,1</w:t>
      </w:r>
      <w:r w:rsidR="005E609D"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9F5DCA"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доля субсидий 1,1 % или 647,3 тыс. рублей, </w:t>
      </w:r>
      <w:r w:rsidR="005E609D"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доля субвенций 0,5</w:t>
      </w:r>
      <w:r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9F5DCA"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274,4</w:t>
      </w:r>
      <w:r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иных межбю</w:t>
      </w:r>
      <w:r w:rsidR="008932EE"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джетных трансфертов составила </w:t>
      </w:r>
      <w:r w:rsidR="009F5DCA"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42,6</w:t>
      </w:r>
      <w:r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</w:t>
      </w:r>
      <w:proofErr w:type="gramEnd"/>
      <w:r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9F5DCA"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24 628,0</w:t>
      </w:r>
      <w:r w:rsid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8932EE"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9F5DC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722520" w:rsidRDefault="00722520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highlight w:val="yellow"/>
          <w:lang w:eastAsia="ru-RU"/>
        </w:rPr>
      </w:pPr>
    </w:p>
    <w:p w:rsidR="00D00712" w:rsidRDefault="00D00712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72252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Pr="0072252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proofErr w:type="spellStart"/>
      <w:r w:rsidR="007E6C9D" w:rsidRPr="0072252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Выкатной</w:t>
      </w:r>
      <w:proofErr w:type="spellEnd"/>
      <w:r w:rsidRPr="0072252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FE4199" w:rsidRPr="00722520" w:rsidRDefault="00FE4199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</w:p>
    <w:p w:rsidR="00D00712" w:rsidRDefault="00D00712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72252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В сравнении с первоначальным бюджетом </w:t>
      </w:r>
      <w:r w:rsidRPr="007225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</w:t>
      </w:r>
      <w:r w:rsidR="000F56C7" w:rsidRPr="007225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сходы сельского поселения в 202</w:t>
      </w:r>
      <w:r w:rsidR="00722520" w:rsidRPr="007225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72252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72252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году увеличены 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106,9</w:t>
      </w:r>
      <w:r w:rsidR="00542707"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или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33 972,0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(Таблица 3).  </w:t>
      </w:r>
    </w:p>
    <w:p w:rsidR="00FE4199" w:rsidRPr="008C0C97" w:rsidRDefault="00FE4199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D00712" w:rsidRDefault="00D00712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722520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3</w:t>
      </w:r>
    </w:p>
    <w:p w:rsidR="00FE4199" w:rsidRPr="00722520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3405"/>
        <w:gridCol w:w="1813"/>
        <w:gridCol w:w="1609"/>
        <w:gridCol w:w="1321"/>
        <w:gridCol w:w="1139"/>
      </w:tblGrid>
      <w:tr w:rsidR="000846C6" w:rsidRPr="001F3659" w:rsidTr="008C0C97">
        <w:trPr>
          <w:trHeight w:val="1224"/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C6" w:rsidRPr="001F3659" w:rsidRDefault="000846C6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 разделов расходов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6" w:rsidRPr="001F3659" w:rsidRDefault="000846C6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722520"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722520"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27.12.2021</w:t>
            </w:r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№ </w:t>
            </w:r>
            <w:r w:rsidR="00722520"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</w:t>
            </w:r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6" w:rsidRPr="001F3659" w:rsidRDefault="000846C6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план на 202</w:t>
            </w:r>
            <w:r w:rsidR="00722520"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722520"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30.12.2022</w:t>
            </w:r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722520"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</w:t>
            </w:r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6" w:rsidRPr="001F3659" w:rsidRDefault="000846C6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C6" w:rsidRPr="001F3659" w:rsidRDefault="000846C6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8C0C97" w:rsidRPr="001F3659" w:rsidTr="008C0C97">
        <w:trPr>
          <w:trHeight w:val="36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11 425,8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13 009,5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1 583,7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</w:tr>
      <w:tr w:rsidR="008C0C97" w:rsidRPr="001F3659" w:rsidTr="008C0C97">
        <w:trPr>
          <w:trHeight w:val="36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246,9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8C0C97" w:rsidRPr="001F3659" w:rsidTr="008C0C97">
        <w:trPr>
          <w:trHeight w:val="72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C97" w:rsidRPr="001F3659" w:rsidRDefault="008C0C97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1 090,1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1 078,1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-12,0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-1,1</w:t>
            </w:r>
          </w:p>
        </w:tc>
      </w:tr>
      <w:tr w:rsidR="008C0C97" w:rsidRPr="001F3659" w:rsidTr="008C0C97">
        <w:trPr>
          <w:trHeight w:val="36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3 680,8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10 344,2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6 663,4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181,0</w:t>
            </w:r>
          </w:p>
        </w:tc>
      </w:tr>
      <w:tr w:rsidR="008C0C97" w:rsidRPr="001F3659" w:rsidTr="008C0C97">
        <w:trPr>
          <w:trHeight w:val="72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C97" w:rsidRPr="001F3659" w:rsidRDefault="008C0C97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3 091,2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24 450,9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21 359,7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</w:tr>
      <w:tr w:rsidR="008C0C97" w:rsidRPr="001F3659" w:rsidTr="008C0C97">
        <w:trPr>
          <w:trHeight w:val="36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0C97" w:rsidRPr="001F3659" w:rsidTr="008C0C97">
        <w:trPr>
          <w:trHeight w:val="36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450,5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450,5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0C97" w:rsidRPr="001F3659" w:rsidTr="008C0C97">
        <w:trPr>
          <w:trHeight w:val="36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9 957,7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13 713,9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3 756,2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</w:tr>
      <w:tr w:rsidR="008C0C97" w:rsidRPr="001F3659" w:rsidTr="008C0C97">
        <w:trPr>
          <w:trHeight w:val="36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0C97" w:rsidRPr="001F3659" w:rsidTr="008C0C97">
        <w:trPr>
          <w:trHeight w:val="36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C0C97" w:rsidRPr="001F3659" w:rsidTr="008C0C97">
        <w:trPr>
          <w:trHeight w:val="36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2 170,5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2 326,2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155,7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</w:tr>
      <w:tr w:rsidR="008C0C97" w:rsidRPr="001F3659" w:rsidTr="008C0C97">
        <w:trPr>
          <w:trHeight w:val="360"/>
          <w:jc w:val="center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31 783,0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65 755,0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33 972,0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97" w:rsidRPr="001F3659" w:rsidRDefault="008C0C97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3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106,9</w:t>
            </w:r>
          </w:p>
        </w:tc>
      </w:tr>
    </w:tbl>
    <w:p w:rsidR="00B85FDD" w:rsidRPr="008C0C97" w:rsidRDefault="00D046C9" w:rsidP="00FE4199">
      <w:pPr>
        <w:tabs>
          <w:tab w:val="left" w:pos="693"/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</w:p>
    <w:p w:rsidR="00D00712" w:rsidRPr="008C0C97" w:rsidRDefault="00D00712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8C0C9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отчетном периоде в бюджет сельского поселения </w:t>
      </w:r>
      <w:r w:rsidR="00385016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изменения вносились </w:t>
      </w:r>
      <w:r w:rsidR="000846C6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</w:t>
      </w:r>
      <w:r w:rsidR="00D046C9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раз (первоначальный бюджет - решение Совета депутатов сельского поселения от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27.12.2021</w:t>
      </w:r>
      <w:r w:rsidR="00AA59BC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№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106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E6C9D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</w:t>
      </w:r>
      <w:r w:rsidR="000846C6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 202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0846C6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0846C6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202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годов»),                     с последующим оформлением решений Совета депутатов сельского поселения: от</w:t>
      </w:r>
      <w:r w:rsidR="000846C6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14.02.2022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128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от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28.02.2022</w:t>
      </w:r>
      <w:r w:rsidR="000846C6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№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130</w:t>
      </w:r>
      <w:r w:rsidR="00474E52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09.09.2022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</w:t>
      </w:r>
      <w:r w:rsidR="00474E52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147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561148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07.12.2022</w:t>
      </w:r>
      <w:r w:rsidR="000846C6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153</w:t>
      </w:r>
      <w:r w:rsidR="000846C6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от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30.12.2022</w:t>
      </w:r>
      <w:r w:rsidR="00D046C9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170.</w:t>
      </w:r>
      <w:proofErr w:type="gramEnd"/>
    </w:p>
    <w:p w:rsidR="009115EF" w:rsidRPr="008C0C97" w:rsidRDefault="009115EF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="00D046C9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соответствии с пунктом 3 статьи 217 Бюджетного кодекса Российской Федерации, 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решени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ем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 Совета депутатов сельского поселения 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27.12.2021 № 106 «О бюджете сельского поселения </w:t>
      </w:r>
      <w:proofErr w:type="spellStart"/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proofErr w:type="spellEnd"/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2022 год и плановый период 2023 и 2024 годов»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определены основания внесения в 202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изменений в сводную бюджетную роспись </w:t>
      </w:r>
      <w:r w:rsidR="003E09D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без внесения изменений в решение о бюджете сельского поселения. </w:t>
      </w:r>
      <w:proofErr w:type="gramEnd"/>
    </w:p>
    <w:p w:rsidR="00D00712" w:rsidRPr="00BE37DF" w:rsidRDefault="00D00712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</w:t>
      </w:r>
      <w:r w:rsidR="0027114D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202</w:t>
      </w:r>
      <w:r w:rsidR="008C0C97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1B4B8E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</w:t>
      </w:r>
      <w:r w:rsidR="0027114D" w:rsidRPr="008C0C9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7114D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 уменьшены по одному разделу – «Национальная оборона», </w:t>
      </w:r>
      <w:r w:rsidR="00DC33A5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</w:t>
      </w:r>
      <w:r w:rsidR="0027114D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</w:t>
      </w:r>
      <w:r w:rsidR="00BE37DF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12,0</w:t>
      </w:r>
      <w:r w:rsidR="0027114D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BE37DF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1,1</w:t>
      </w:r>
      <w:r w:rsidR="0027114D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F33C6A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BE37DF" w:rsidRDefault="00314E2C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Наибольший рост расходов отмечается по разделам: </w:t>
      </w:r>
    </w:p>
    <w:p w:rsidR="0027114D" w:rsidRPr="00BE37DF" w:rsidRDefault="00F33C6A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27114D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«Жилищно-коммунальное хозяйство» на </w:t>
      </w:r>
      <w:r w:rsidR="00BE37DF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21 359,7</w:t>
      </w:r>
      <w:r w:rsidR="0027114D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или </w:t>
      </w:r>
      <w:r w:rsidR="00BE37DF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</w:t>
      </w:r>
      <w:r w:rsidR="0027114D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раз;</w:t>
      </w:r>
    </w:p>
    <w:p w:rsidR="0027114D" w:rsidRPr="00BE37DF" w:rsidRDefault="0027114D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«Национальная экономика» на </w:t>
      </w:r>
      <w:r w:rsidR="00BE37DF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6 663,4</w:t>
      </w: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BE37DF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81,0 %</w:t>
      </w: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BE37DF" w:rsidRPr="00BE37DF" w:rsidRDefault="0027114D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BE37DF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«Культура и кинематография» на 3 756,2 тыс. рублей или 37,7%.</w:t>
      </w:r>
    </w:p>
    <w:p w:rsidR="00D04D4D" w:rsidRPr="00BE37DF" w:rsidRDefault="00D04D4D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 раздел</w:t>
      </w:r>
      <w:r w:rsidR="00BE37DF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 «Социальная политика»</w:t>
      </w: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первоначально ут</w:t>
      </w:r>
      <w:r w:rsidR="00E75C34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вержденные расходы</w:t>
      </w:r>
      <w:r w:rsidR="00BE37DF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E75C34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отчетном п</w:t>
      </w: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</w:t>
      </w:r>
      <w:r w:rsidR="00E75C34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</w:t>
      </w: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иоде не корректировались</w:t>
      </w:r>
      <w:r w:rsidR="006033B4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173172" w:rsidRPr="00BE37DF" w:rsidRDefault="00173172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</w:r>
      <w:r w:rsidR="00E16B92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</w:t>
      </w:r>
      <w:r w:rsidR="001C5B2E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 </w:t>
      </w:r>
      <w:r w:rsidR="00E16B92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разделам</w:t>
      </w:r>
      <w:r w:rsidR="001C5B2E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</w:t>
      </w:r>
      <w:r w:rsidR="00BE37DF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храна окружающей среды</w:t>
      </w:r>
      <w:r w:rsidR="001C5B2E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и «Здравоохранение» первоначальным</w:t>
      </w:r>
      <w:r w:rsidR="00E16B92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бюджетом </w:t>
      </w:r>
      <w:r w:rsidR="00E16B92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5B2E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расходы</w:t>
      </w:r>
      <w:r w:rsidR="00E16B92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 были предусмотрены</w:t>
      </w:r>
      <w:r w:rsidR="001C5B2E"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Default="00D00712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BE37D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BE37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7E6C9D" w:rsidRPr="00BE37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Выкатной</w:t>
      </w:r>
      <w:r w:rsidR="001C5B2E" w:rsidRPr="00BE37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202</w:t>
      </w:r>
      <w:r w:rsidR="00BE37DF" w:rsidRPr="00BE37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BE37D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4.</w:t>
      </w:r>
    </w:p>
    <w:p w:rsidR="00D00712" w:rsidRDefault="00D00712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BE37DF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4</w:t>
      </w:r>
    </w:p>
    <w:p w:rsidR="00FE4199" w:rsidRPr="00BE37DF" w:rsidRDefault="00FE4199" w:rsidP="00FE419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</w:p>
    <w:tbl>
      <w:tblPr>
        <w:tblW w:w="4942" w:type="pct"/>
        <w:tblLook w:val="04A0"/>
      </w:tblPr>
      <w:tblGrid>
        <w:gridCol w:w="2390"/>
        <w:gridCol w:w="2052"/>
        <w:gridCol w:w="1904"/>
        <w:gridCol w:w="1649"/>
        <w:gridCol w:w="1184"/>
      </w:tblGrid>
      <w:tr w:rsidR="0027114D" w:rsidRPr="00BE37DF" w:rsidTr="00DC33A5">
        <w:trPr>
          <w:trHeight w:val="1224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D" w:rsidRPr="00BE37DF" w:rsidRDefault="0027114D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D" w:rsidRPr="00BE37DF" w:rsidRDefault="0027114D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план на 202</w:t>
            </w:r>
            <w:r w:rsidR="00BE37DF"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27.12.2021 № 10</w:t>
            </w:r>
            <w:r w:rsidR="00BE37DF"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D" w:rsidRPr="00BE37DF" w:rsidRDefault="0027114D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202</w:t>
            </w:r>
            <w:r w:rsidR="00BE37DF"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тыс. рублей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4D" w:rsidRPr="00BE37DF" w:rsidRDefault="0027114D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(+/-), тыс. рублей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D" w:rsidRPr="00BE37DF" w:rsidRDefault="0027114D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7114D" w:rsidRPr="00BE37DF" w:rsidTr="00DC33A5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D" w:rsidRPr="00BE37DF" w:rsidRDefault="0027114D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14D" w:rsidRPr="00BE37DF" w:rsidRDefault="0027114D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D" w:rsidRPr="00BE37DF" w:rsidRDefault="0027114D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4D" w:rsidRPr="00BE37DF" w:rsidRDefault="0027114D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D" w:rsidRPr="00BE37DF" w:rsidRDefault="0027114D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524E0" w:rsidRPr="00BE37DF" w:rsidTr="00DC33A5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0" w:rsidRPr="00BE37DF" w:rsidRDefault="00E524E0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13 009,5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12 644,1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-365,4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</w:tr>
      <w:tr w:rsidR="00E524E0" w:rsidRPr="00BE37DF" w:rsidTr="00DC33A5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0" w:rsidRPr="00BE37DF" w:rsidRDefault="00E524E0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524E0" w:rsidRPr="00BE37DF" w:rsidTr="00DC33A5">
        <w:trPr>
          <w:trHeight w:val="612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0" w:rsidRPr="00BE37DF" w:rsidRDefault="00E524E0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1 078,1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1 078,1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524E0" w:rsidRPr="00BE37DF" w:rsidTr="00DC33A5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0" w:rsidRPr="00BE37DF" w:rsidRDefault="00E524E0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10 344,2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6 221,4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-4 122,8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</w:tr>
      <w:tr w:rsidR="00E524E0" w:rsidRPr="00BE37DF" w:rsidTr="00DC33A5">
        <w:trPr>
          <w:trHeight w:val="40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0" w:rsidRPr="00BE37DF" w:rsidRDefault="00E524E0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24 450,9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18 087,7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-6 363,2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</w:tr>
      <w:tr w:rsidR="00E524E0" w:rsidRPr="00BE37DF" w:rsidTr="00DC33A5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0" w:rsidRPr="00BE37DF" w:rsidRDefault="00E524E0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4E0" w:rsidRPr="00BE37DF" w:rsidTr="00DC33A5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0" w:rsidRPr="00BE37DF" w:rsidRDefault="00E524E0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450,5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450,5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524E0" w:rsidRPr="00BE37DF" w:rsidTr="00DC33A5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0" w:rsidRPr="00BE37DF" w:rsidRDefault="00E524E0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13 713,9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13 661,7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-52,2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E524E0" w:rsidRPr="00BE37DF" w:rsidTr="00DC33A5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0" w:rsidRPr="00BE37DF" w:rsidRDefault="00E524E0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4E0" w:rsidRPr="00BE37DF" w:rsidTr="00DC33A5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0" w:rsidRPr="00BE37DF" w:rsidRDefault="00E524E0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524E0" w:rsidRPr="00BE37DF" w:rsidTr="00DC33A5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0" w:rsidRPr="00BE37DF" w:rsidRDefault="00E524E0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2 326,2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2 326,2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524E0" w:rsidRPr="009B144A" w:rsidTr="00DC33A5">
        <w:trPr>
          <w:trHeight w:val="288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0" w:rsidRPr="00BE37DF" w:rsidRDefault="00E524E0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65 755,0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54 851,5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-10 903,6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E0" w:rsidRPr="00E524E0" w:rsidRDefault="00E524E0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83,4</w:t>
            </w:r>
          </w:p>
        </w:tc>
      </w:tr>
    </w:tbl>
    <w:p w:rsidR="00003E81" w:rsidRDefault="007455B3" w:rsidP="00FE4199">
      <w:pPr>
        <w:keepNext/>
        <w:spacing w:after="0" w:line="240" w:lineRule="auto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524E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</w:p>
    <w:p w:rsidR="00D00712" w:rsidRPr="006B1AF7" w:rsidRDefault="007455B3" w:rsidP="00865AC5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524E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</w:t>
      </w:r>
      <w:r w:rsidR="00D00712" w:rsidRPr="00E524E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ешением Совета депутатов сельского поселения </w:t>
      </w:r>
      <w:r w:rsidR="002423AE" w:rsidRPr="00E524E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524E0" w:rsidRPr="00E524E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27.12.2021 № 106 «О бюджете сельского поселения </w:t>
      </w:r>
      <w:proofErr w:type="spellStart"/>
      <w:r w:rsidR="00E524E0" w:rsidRPr="00E524E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proofErr w:type="spellEnd"/>
      <w:r w:rsidR="00E524E0" w:rsidRPr="00E524E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2022 год и плановый период 2023 и 2024 годов» (с изменениями)</w:t>
      </w:r>
      <w:r w:rsidR="00D00712" w:rsidRPr="00E524E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10360" w:rsidRPr="00E524E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расходы бюджета на 202</w:t>
      </w:r>
      <w:r w:rsidR="00E524E0" w:rsidRPr="00E524E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D00712" w:rsidRPr="00E524E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утверждены в размере </w:t>
      </w:r>
      <w:r w:rsidR="00E524E0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65 755,0</w:t>
      </w:r>
      <w:r w:rsidR="00F10360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0712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рублей. Исполнение</w:t>
      </w:r>
      <w:r w:rsidR="00F10360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расходной части бюджета за 202</w:t>
      </w:r>
      <w:r w:rsidR="00E524E0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D00712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составило</w:t>
      </w:r>
      <w:r w:rsidR="002423AE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B1AF7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54 851,5</w:t>
      </w:r>
      <w:r w:rsidR="00D00712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6B1AF7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83,4</w:t>
      </w:r>
      <w:r w:rsidR="00D00712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</w:t>
      </w:r>
      <w:r w:rsidR="00F10360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уточненных </w:t>
      </w:r>
      <w:r w:rsidR="00D00712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показателей.</w:t>
      </w:r>
    </w:p>
    <w:p w:rsidR="00D00712" w:rsidRDefault="00D00712" w:rsidP="00FE4199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</w:t>
      </w:r>
      <w:r w:rsidR="00F10360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икации                   за 202</w:t>
      </w:r>
      <w:r w:rsidR="006B1AF7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F10360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-202</w:t>
      </w:r>
      <w:r w:rsidR="006B1AF7"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6B1AF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годы представлена в Таблице 5. </w:t>
      </w:r>
    </w:p>
    <w:p w:rsidR="004B3D03" w:rsidRPr="003E09D7" w:rsidRDefault="00551B22" w:rsidP="00FE4199">
      <w:pPr>
        <w:tabs>
          <w:tab w:val="left" w:pos="720"/>
        </w:tabs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3E09D7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                      </w:t>
      </w:r>
      <w:r w:rsidR="00561148" w:rsidRPr="003E09D7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D00712" w:rsidRDefault="00D00712" w:rsidP="00FE4199">
      <w:pPr>
        <w:tabs>
          <w:tab w:val="left" w:pos="720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3E09D7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5</w:t>
      </w:r>
    </w:p>
    <w:p w:rsidR="00FE4199" w:rsidRPr="003E09D7" w:rsidRDefault="00FE4199" w:rsidP="00FE4199">
      <w:pPr>
        <w:tabs>
          <w:tab w:val="left" w:pos="720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ook w:val="04A0"/>
      </w:tblPr>
      <w:tblGrid>
        <w:gridCol w:w="752"/>
        <w:gridCol w:w="2088"/>
        <w:gridCol w:w="1129"/>
        <w:gridCol w:w="1129"/>
        <w:gridCol w:w="879"/>
        <w:gridCol w:w="1051"/>
        <w:gridCol w:w="1020"/>
        <w:gridCol w:w="1239"/>
      </w:tblGrid>
      <w:tr w:rsidR="002358F4" w:rsidRPr="003E09D7" w:rsidTr="004B3D03">
        <w:trPr>
          <w:trHeight w:val="28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3E09D7"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3E09D7"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2358F4" w:rsidRPr="003E09D7" w:rsidTr="004B3D03">
        <w:trPr>
          <w:trHeight w:val="693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1F754A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</w:t>
            </w:r>
            <w:r w:rsidR="003E09D7"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2358F4"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1F754A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</w:t>
            </w:r>
            <w:r w:rsidR="003E09D7"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2358F4"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2358F4" w:rsidRPr="009B144A" w:rsidTr="004B3D03">
        <w:trPr>
          <w:trHeight w:val="288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F4" w:rsidRPr="003E09D7" w:rsidRDefault="002358F4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B724BB" w:rsidRPr="009B144A" w:rsidTr="00AA5815">
        <w:trPr>
          <w:trHeight w:val="288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11 333,40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12 644,1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</w:t>
            </w:r>
          </w:p>
        </w:tc>
      </w:tr>
      <w:tr w:rsidR="00B724BB" w:rsidRPr="009B144A" w:rsidTr="00AA5815">
        <w:trPr>
          <w:trHeight w:val="288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B724BB" w:rsidRPr="009B144A" w:rsidTr="00AA5815">
        <w:trPr>
          <w:trHeight w:val="384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1 134,50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1 078,1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</w:tr>
      <w:tr w:rsidR="00B724BB" w:rsidRPr="009B144A" w:rsidTr="00AA5815">
        <w:trPr>
          <w:trHeight w:val="288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6 356,00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6 221,4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</w:t>
            </w:r>
          </w:p>
        </w:tc>
      </w:tr>
      <w:tr w:rsidR="00B724BB" w:rsidRPr="009B144A" w:rsidTr="00AA5815">
        <w:trPr>
          <w:trHeight w:val="288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13 811,10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18 087,7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</w:t>
            </w:r>
          </w:p>
        </w:tc>
      </w:tr>
      <w:tr w:rsidR="00B724BB" w:rsidRPr="009B144A" w:rsidTr="00AA5815">
        <w:trPr>
          <w:trHeight w:val="288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930C1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724BB" w:rsidRPr="009B144A" w:rsidTr="00AA5815">
        <w:trPr>
          <w:trHeight w:val="288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Образование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B724BB" w:rsidRPr="009B144A" w:rsidTr="00AA5815">
        <w:trPr>
          <w:trHeight w:val="288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12 123,10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13 661,7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B724BB" w:rsidRPr="009B144A" w:rsidTr="00AA5815">
        <w:trPr>
          <w:trHeight w:val="288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930C1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724BB" w:rsidRPr="009B144A" w:rsidTr="00AA5815">
        <w:trPr>
          <w:trHeight w:val="288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B724BB" w:rsidRPr="009B144A" w:rsidTr="00AA5815">
        <w:trPr>
          <w:trHeight w:val="288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2 288,60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2 326,2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</w:tr>
      <w:tr w:rsidR="00B724BB" w:rsidRPr="009B144A" w:rsidTr="00AA5815">
        <w:trPr>
          <w:trHeight w:val="288"/>
        </w:trPr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3E09D7" w:rsidRDefault="00B724BB" w:rsidP="00FE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E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48 001,1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54 851,5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BB" w:rsidRPr="00B724BB" w:rsidRDefault="00B724BB" w:rsidP="00FE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24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2358F4" w:rsidRPr="009B144A" w:rsidRDefault="002358F4" w:rsidP="00FE4199">
      <w:pPr>
        <w:tabs>
          <w:tab w:val="left" w:pos="720"/>
        </w:tabs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highlight w:val="yellow"/>
          <w:lang w:eastAsia="ru-RU"/>
        </w:rPr>
      </w:pPr>
    </w:p>
    <w:p w:rsidR="00D00712" w:rsidRPr="00D266D2" w:rsidRDefault="009D0803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В сравнении с уровнем 202</w:t>
      </w:r>
      <w:r w:rsidR="001A12B3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D00712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</w:t>
      </w:r>
      <w:r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1A12B3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D00712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у</w:t>
      </w:r>
      <w:r w:rsidR="00034F8E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величились на </w:t>
      </w:r>
      <w:r w:rsidR="00D266D2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6 850,3</w:t>
      </w:r>
      <w:r w:rsidR="004B3D03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873BD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рублей, отмечается </w:t>
      </w:r>
      <w:r w:rsidR="00D266D2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увеличение</w:t>
      </w:r>
      <w:r w:rsidR="004B3D03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0712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процента исполнения бюджета по расходам</w:t>
      </w:r>
      <w:r w:rsidR="00A873BD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D4D58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</w:t>
      </w:r>
      <w:r w:rsidR="00D266D2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70,6</w:t>
      </w:r>
      <w:r w:rsidR="004B3D03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873BD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</w:t>
      </w:r>
      <w:r w:rsidR="00034F8E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до </w:t>
      </w:r>
      <w:r w:rsidR="00D266D2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83,4</w:t>
      </w:r>
      <w:r w:rsidR="00536647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D4D58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</w:t>
      </w:r>
      <w:r w:rsidR="00D00712" w:rsidRPr="00D266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7E27A2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Основная доля р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асходов бюджета поселения в 202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приходится     на разделы:</w:t>
      </w:r>
      <w:r w:rsidR="002A40DC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«Жилищно-коммунальное хозяйство» 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33,0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18 087,7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(в 202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28,8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13 811,1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рублей); «К</w:t>
      </w:r>
      <w:r w:rsidR="00924C5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ультура и кинематография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</w:t>
      </w:r>
      <w:r w:rsidR="00924C5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24,9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13 661,7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(в 202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25,3</w:t>
      </w:r>
      <w:r w:rsidR="00924C5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12 123,1</w:t>
      </w:r>
      <w:r w:rsidR="00924C5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рублей),  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«О</w:t>
      </w:r>
      <w:r w:rsidR="00034F8E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бщегосударственные вопросы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</w:t>
      </w:r>
      <w:r w:rsidR="00034F8E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23,1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12 644,1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(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23,6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7E27A2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11 333,4</w:t>
      </w:r>
      <w:r w:rsidR="0026286F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рублей).</w:t>
      </w:r>
      <w:r w:rsidR="00034F8E" w:rsidRPr="007E27A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</w:p>
    <w:p w:rsidR="00D00712" w:rsidRPr="00ED6B19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D6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«Общегосударственные вопросы» расходы исполнены </w:t>
      </w:r>
      <w:r w:rsidR="00DC33A5" w:rsidRPr="00ED6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</w:t>
      </w:r>
      <w:r w:rsidRPr="00ED6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объеме </w:t>
      </w:r>
      <w:r w:rsidR="00ED6B19" w:rsidRPr="00ED6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12 644,1</w:t>
      </w:r>
      <w:r w:rsidR="00A873BD" w:rsidRPr="00ED6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ED6B19" w:rsidRPr="00ED6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97,2</w:t>
      </w:r>
      <w:r w:rsidR="00B72C28" w:rsidRPr="00ED6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Pr="00ED6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ED6B19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D6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ED6B19" w:rsidRPr="00ED6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12 644,1</w:t>
      </w:r>
      <w:r w:rsidRPr="00ED6B1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5462B2" w:rsidRPr="00A108AA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7C743B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1 818,9</w:t>
      </w:r>
      <w:r w:rsidR="00E54324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 –</w:t>
      </w:r>
      <w:r w:rsidR="00E62002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расходы на денежное содержание главы муниципального образования</w:t>
      </w:r>
      <w:r w:rsidR="004F3407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FF077F" w:rsidRPr="00A108AA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BC6EF5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9 143,8</w:t>
      </w:r>
      <w:r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                 в том числе: </w:t>
      </w:r>
      <w:r w:rsidR="00BC6EF5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4 416,8</w:t>
      </w:r>
      <w:r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BC6EF5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4 264,9</w:t>
      </w:r>
      <w:r w:rsidR="00542707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– расходы на выплаты персоналу,                       не отнесенному к муниципальным служащим; </w:t>
      </w:r>
      <w:r w:rsidR="00A108AA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462,1</w:t>
      </w:r>
      <w:r w:rsidR="00FF077F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</w:t>
      </w:r>
      <w:r w:rsidR="00DC33A5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="00FF077F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A108AA" w:rsidRPr="00A1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 органов местного самоуправления</w:t>
      </w:r>
      <w:r w:rsidR="00FF077F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A108AA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A108AA"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15,1</w:t>
      </w:r>
      <w:r w:rsidRPr="00A108A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9102BC" w:rsidRPr="002704A1" w:rsidRDefault="009102BC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704A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2704A1" w:rsidRPr="002704A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1 666,3</w:t>
      </w:r>
      <w:r w:rsidRPr="002704A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0712" w:rsidRPr="002704A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</w:t>
      </w:r>
      <w:r w:rsidRPr="002704A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-</w:t>
      </w:r>
      <w:r w:rsidR="00D00712" w:rsidRPr="002704A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закупка товаров</w:t>
      </w:r>
      <w:r w:rsidRPr="002704A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услуг для муниципальных нужд.</w:t>
      </w:r>
    </w:p>
    <w:p w:rsidR="00D00712" w:rsidRPr="005B113D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7E6C9D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5B113D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10 500,6</w:t>
      </w:r>
      <w:r w:rsidR="00E54324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</w:t>
      </w:r>
      <w:r w:rsidR="005B113D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</w:t>
      </w:r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5B113D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83,0</w:t>
      </w:r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                                    (</w:t>
      </w:r>
      <w:r w:rsidR="005B113D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12 644,1</w:t>
      </w:r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</w:t>
      </w:r>
      <w:r w:rsidR="005D285B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рублей), что также составляет </w:t>
      </w:r>
      <w:r w:rsidR="005B113D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19,1</w:t>
      </w:r>
      <w:r w:rsidR="000656A9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 расходов бюджета сельского поселения </w:t>
      </w:r>
      <w:r w:rsidR="005D285B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за 202</w:t>
      </w:r>
      <w:r w:rsidR="005B113D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5D285B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</w:t>
      </w:r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</w:t>
      </w:r>
      <w:r w:rsidR="005B113D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54 851,1</w:t>
      </w:r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рублей), на исполнение остальных общегосударственных полномочий затрачено </w:t>
      </w:r>
      <w:r w:rsidR="005B113D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2 143,5</w:t>
      </w:r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</w:t>
      </w:r>
      <w:r w:rsidR="006A6731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5B113D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17,0</w:t>
      </w:r>
      <w:r w:rsidR="005D285B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 от объе</w:t>
      </w:r>
      <w:r w:rsidR="005B113D"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ма общегосударственных расходов</w:t>
      </w:r>
      <w:r w:rsidRPr="005B11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00712" w:rsidRPr="00390202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A5A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  <w:t xml:space="preserve">По разделу 02 00 «Национальная оборона» расходы исполнены                    в объеме </w:t>
      </w:r>
      <w:r w:rsidR="00390202" w:rsidRPr="0039020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261,7</w:t>
      </w:r>
      <w:r w:rsidR="00B14982" w:rsidRPr="0039020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100,0 % (в 202</w:t>
      </w:r>
      <w:r w:rsid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39020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– </w:t>
      </w:r>
      <w:r w:rsidR="00390202" w:rsidRPr="0039020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222,7 тыс. рублей или 100,0 %</w:t>
      </w:r>
      <w:r w:rsidRPr="0039020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).</w:t>
      </w:r>
    </w:p>
    <w:p w:rsidR="00BE627E" w:rsidRPr="00B16922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объеме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1 078,1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                               </w:t>
      </w:r>
      <w:r w:rsidR="001501E9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100,0</w:t>
      </w:r>
      <w:r w:rsidR="00B1498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202</w:t>
      </w:r>
      <w:r w:rsid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B1498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году –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1 134,5 тыс. рублей или 99,9 %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).</w:t>
      </w:r>
    </w:p>
    <w:p w:rsidR="00D00712" w:rsidRPr="00B16922" w:rsidRDefault="00BE627E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объеме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6 221,4</w:t>
      </w:r>
      <w:r w:rsidR="00B1498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60,1</w:t>
      </w:r>
      <w:r w:rsidR="00B1498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</w:t>
      </w:r>
      <w:r w:rsidR="00D0071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20</w:t>
      </w:r>
      <w:r w:rsidR="00B1498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D0071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                                          –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6 356,0</w:t>
      </w:r>
      <w:r w:rsidR="00B1498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56,0</w:t>
      </w:r>
      <w:r w:rsidR="00B1498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D0071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).</w:t>
      </w:r>
    </w:p>
    <w:p w:rsidR="00D00712" w:rsidRPr="00B16922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 разделу 05 00 «Жилищно-коммунальное хозяйс</w:t>
      </w:r>
      <w:r w:rsidR="00F4597E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тво» расходы исполнены в объеме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18 087,7</w:t>
      </w:r>
      <w:r w:rsidR="00B1498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74,0</w:t>
      </w:r>
      <w:r w:rsidR="00B1498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(в 20</w:t>
      </w:r>
      <w:r w:rsidR="00B1498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                            </w:t>
      </w:r>
      <w:r w:rsidR="00BE627E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13 811,1 тыс. рублей или 47,9 %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).</w:t>
      </w:r>
    </w:p>
    <w:p w:rsidR="00DA4379" w:rsidRPr="00B16922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 разделу 06 00 «Охрана окружающей среды» расходы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 предусмотрены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(в 20</w:t>
      </w:r>
      <w:r w:rsidR="00B1498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–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0,7 тыс. рублей или 100,0 %</w:t>
      </w:r>
      <w:r w:rsidR="00DA4379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).</w:t>
      </w:r>
    </w:p>
    <w:p w:rsidR="00F4597E" w:rsidRPr="00B16922" w:rsidRDefault="00F4597E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07 00 «Образование» расходы исполнены </w:t>
      </w:r>
      <w:r w:rsidR="00A10441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</w:t>
      </w:r>
      <w:r w:rsidR="00DA4379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450,5</w:t>
      </w:r>
      <w:r w:rsidR="00DA4379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100,0 %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A4379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(в 202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14281E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–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570,6 тыс. рублей </w:t>
      </w:r>
      <w:r w:rsidR="002D2A0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или 100,0 %</w:t>
      </w:r>
      <w:r w:rsidR="0014281E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).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</w:p>
    <w:p w:rsidR="00D00712" w:rsidRPr="00B16922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08 00 «Культура и кинематография» расходы исполнены                в объеме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13 661,7</w:t>
      </w:r>
      <w:r w:rsidR="00DA4379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99,6</w:t>
      </w:r>
      <w:r w:rsidR="00DA4379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(в 202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12 123,1 тыс. рублей или 100,0 %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).</w:t>
      </w:r>
    </w:p>
    <w:p w:rsidR="00DA4379" w:rsidRPr="00B16922" w:rsidRDefault="00DA4379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09 00 «Здравоохранение» расходы 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 разделу не были предусмотрены и не осуществлялись 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(в 202</w:t>
      </w:r>
      <w:r w:rsid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 расходы</w:t>
      </w:r>
      <w:r w:rsidR="00B16922"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исполнены                             в объеме 40,4 тыс. рублей или 100,0 %</w:t>
      </w:r>
      <w:r w:rsidRPr="00B169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                                         </w:t>
      </w:r>
    </w:p>
    <w:p w:rsidR="00D00712" w:rsidRPr="00A15208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14281E"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120</w:t>
      </w:r>
      <w:r w:rsidR="004B1CC6"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,0</w:t>
      </w:r>
      <w:r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A4379"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 или 100,00 % (в 202</w:t>
      </w:r>
      <w:r w:rsidR="00A15208"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                                               – </w:t>
      </w:r>
      <w:r w:rsidR="00DA4379"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120,0</w:t>
      </w:r>
      <w:r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DA4379"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100,0</w:t>
      </w:r>
      <w:r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%).</w:t>
      </w:r>
    </w:p>
    <w:p w:rsidR="00D00712" w:rsidRPr="00A15208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 в сумме </w:t>
      </w:r>
      <w:r w:rsidR="00A15208"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2 326,2</w:t>
      </w:r>
      <w:r w:rsidR="00DA4379"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</w:t>
      </w:r>
      <w:r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или 100,00 %</w:t>
      </w:r>
      <w:r w:rsidR="00DA4379"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(в 202</w:t>
      </w:r>
      <w:r w:rsidR="00A15208"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</w:t>
      </w:r>
      <w:r w:rsidR="002A40DC"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– </w:t>
      </w:r>
      <w:r w:rsidR="00A15208"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2 288,6 тыс. рублей или 100,00</w:t>
      </w:r>
      <w:r w:rsidRPr="00A1520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).</w:t>
      </w:r>
    </w:p>
    <w:p w:rsidR="00C27596" w:rsidRPr="009E5E43" w:rsidRDefault="00C27596" w:rsidP="00FE419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E43">
        <w:rPr>
          <w:rFonts w:ascii="Times New Roman" w:hAnsi="Times New Roman" w:cs="Times New Roman"/>
          <w:sz w:val="28"/>
          <w:szCs w:val="28"/>
        </w:rPr>
        <w:t>Норматив формирования расходов на оплату труда, в соответствии              с постановлением Правительства Ханты-Мансийском автономном округе         – Югре от 23.08.2019 № 278-п «О нормативах формирования расходов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от 23.08.2019 № 278-п),                          в отношении главы не соблюден.</w:t>
      </w:r>
      <w:proofErr w:type="gramEnd"/>
    </w:p>
    <w:p w:rsidR="00C27596" w:rsidRPr="009E5E43" w:rsidRDefault="00C27596" w:rsidP="00FE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43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9E5E43">
        <w:rPr>
          <w:rFonts w:ascii="Times New Roman" w:hAnsi="Times New Roman" w:cs="Times New Roman"/>
          <w:sz w:val="28"/>
          <w:szCs w:val="28"/>
        </w:rPr>
        <w:t>фонда оплаты труда главы сельского поселения</w:t>
      </w:r>
      <w:proofErr w:type="gramEnd"/>
      <w:r w:rsidRPr="009E5E43">
        <w:rPr>
          <w:rFonts w:ascii="Times New Roman" w:hAnsi="Times New Roman" w:cs="Times New Roman"/>
          <w:sz w:val="28"/>
          <w:szCs w:val="28"/>
        </w:rPr>
        <w:t xml:space="preserve">                         за 2022 год составило – </w:t>
      </w:r>
      <w:r w:rsidR="009E5E43" w:rsidRPr="009E5E43">
        <w:rPr>
          <w:rFonts w:ascii="Times New Roman" w:hAnsi="Times New Roman" w:cs="Times New Roman"/>
          <w:sz w:val="28"/>
          <w:szCs w:val="28"/>
        </w:rPr>
        <w:t>1 331,0</w:t>
      </w:r>
      <w:r w:rsidRPr="009E5E43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23.08.2019 № 278-п – </w:t>
      </w:r>
      <w:r w:rsidR="009E5E43" w:rsidRPr="009E5E43">
        <w:rPr>
          <w:rFonts w:ascii="Times New Roman" w:hAnsi="Times New Roman" w:cs="Times New Roman"/>
          <w:sz w:val="28"/>
          <w:szCs w:val="28"/>
        </w:rPr>
        <w:t>1 081,9</w:t>
      </w:r>
      <w:r w:rsidRPr="009E5E43">
        <w:rPr>
          <w:rFonts w:ascii="Times New Roman" w:hAnsi="Times New Roman" w:cs="Times New Roman"/>
          <w:sz w:val="28"/>
          <w:szCs w:val="28"/>
        </w:rPr>
        <w:t xml:space="preserve"> тыс. рублей, превышение составило </w:t>
      </w:r>
      <w:r w:rsidR="009E5E43" w:rsidRPr="009E5E43">
        <w:rPr>
          <w:rFonts w:ascii="Times New Roman" w:hAnsi="Times New Roman" w:cs="Times New Roman"/>
          <w:sz w:val="28"/>
          <w:szCs w:val="28"/>
        </w:rPr>
        <w:t>249,1</w:t>
      </w:r>
      <w:r w:rsidRPr="009E5E4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27596" w:rsidRPr="009E5E43" w:rsidRDefault="00C27596" w:rsidP="00FE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43">
        <w:rPr>
          <w:rFonts w:ascii="Times New Roman" w:hAnsi="Times New Roman" w:cs="Times New Roman"/>
          <w:sz w:val="28"/>
          <w:szCs w:val="28"/>
        </w:rPr>
        <w:t xml:space="preserve">Причины превышения данного норматива отражены                                </w:t>
      </w:r>
      <w:r w:rsidR="009E5E43" w:rsidRPr="009E5E43">
        <w:rPr>
          <w:rFonts w:ascii="Times New Roman" w:hAnsi="Times New Roman" w:cs="Times New Roman"/>
          <w:sz w:val="28"/>
          <w:szCs w:val="28"/>
        </w:rPr>
        <w:t xml:space="preserve">       в Пояснительной записке: выплата среднего заработка за дни пребывания                      в командировке (доставка гуманитарного груза мобилизованным</w:t>
      </w:r>
      <w:r w:rsidR="00003E81">
        <w:rPr>
          <w:rFonts w:ascii="Times New Roman" w:hAnsi="Times New Roman" w:cs="Times New Roman"/>
          <w:sz w:val="28"/>
          <w:szCs w:val="28"/>
        </w:rPr>
        <w:t>,</w:t>
      </w:r>
      <w:r w:rsidR="009E5E43" w:rsidRPr="009E5E43">
        <w:rPr>
          <w:rFonts w:ascii="Times New Roman" w:hAnsi="Times New Roman" w:cs="Times New Roman"/>
          <w:sz w:val="28"/>
          <w:szCs w:val="28"/>
        </w:rPr>
        <w:t xml:space="preserve">                           г. Чебаркуль); начисление ежемесячной выплаты за сложность                               </w:t>
      </w:r>
      <w:r w:rsidR="009E5E43" w:rsidRPr="009E5E43">
        <w:rPr>
          <w:rFonts w:ascii="Times New Roman" w:hAnsi="Times New Roman" w:cs="Times New Roman"/>
          <w:sz w:val="28"/>
          <w:szCs w:val="28"/>
        </w:rPr>
        <w:lastRenderedPageBreak/>
        <w:t>и напряженность; оплата работы в выходные и нерабочие праздничные дни.</w:t>
      </w:r>
    </w:p>
    <w:p w:rsidR="00C27596" w:rsidRPr="009E5E43" w:rsidRDefault="00C27596" w:rsidP="00FE419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E43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оплату труда, в соответствии              с постановлением Правительства Ханты-Мансийском автономном округе         – Югре от 23.08.2019 № 278-п «О нормативах формирования расходов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от 23.08.2019 № 278-п),                          в отношении муниципальных служащих сельского поселения </w:t>
      </w:r>
      <w:r w:rsidR="00FB0BBA" w:rsidRPr="009E5E43">
        <w:rPr>
          <w:rFonts w:ascii="Times New Roman" w:hAnsi="Times New Roman" w:cs="Times New Roman"/>
          <w:sz w:val="28"/>
          <w:szCs w:val="28"/>
        </w:rPr>
        <w:t>не соблюден</w:t>
      </w:r>
      <w:r w:rsidRPr="009E5E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7596" w:rsidRPr="002C5293" w:rsidRDefault="00C27596" w:rsidP="00FE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43">
        <w:rPr>
          <w:rFonts w:ascii="Times New Roman" w:hAnsi="Times New Roman" w:cs="Times New Roman"/>
          <w:sz w:val="28"/>
          <w:szCs w:val="28"/>
        </w:rPr>
        <w:t xml:space="preserve">Исполнение фонда оплаты труда муниципальных служащих                               за 2022 год составило – </w:t>
      </w:r>
      <w:r w:rsidR="009E5E43" w:rsidRPr="009E5E43">
        <w:rPr>
          <w:rFonts w:ascii="Times New Roman" w:hAnsi="Times New Roman" w:cs="Times New Roman"/>
          <w:sz w:val="28"/>
          <w:szCs w:val="28"/>
        </w:rPr>
        <w:t>3 311,5</w:t>
      </w:r>
      <w:r w:rsidRPr="009E5E43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23.08.2019 № 278-п – </w:t>
      </w:r>
      <w:r w:rsidR="009E5E43" w:rsidRPr="009E5E43">
        <w:rPr>
          <w:rFonts w:ascii="Times New Roman" w:hAnsi="Times New Roman" w:cs="Times New Roman"/>
          <w:sz w:val="28"/>
          <w:szCs w:val="28"/>
        </w:rPr>
        <w:t>2 877,6</w:t>
      </w:r>
      <w:r w:rsidRPr="009E5E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5E43" w:rsidRPr="009E5E43">
        <w:rPr>
          <w:rFonts w:ascii="Times New Roman" w:hAnsi="Times New Roman" w:cs="Times New Roman"/>
          <w:sz w:val="28"/>
          <w:szCs w:val="28"/>
        </w:rPr>
        <w:t>, превышение составило 433,9 тыс. рублей</w:t>
      </w:r>
      <w:r w:rsidRPr="009E5E43">
        <w:rPr>
          <w:rFonts w:ascii="Times New Roman" w:hAnsi="Times New Roman" w:cs="Times New Roman"/>
          <w:sz w:val="28"/>
          <w:szCs w:val="28"/>
        </w:rPr>
        <w:t>.</w:t>
      </w:r>
      <w:r w:rsidRPr="002C5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BA" w:rsidRPr="009E5E43" w:rsidRDefault="00FB0BBA" w:rsidP="00FE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43">
        <w:rPr>
          <w:rFonts w:ascii="Times New Roman" w:hAnsi="Times New Roman" w:cs="Times New Roman"/>
          <w:sz w:val="28"/>
          <w:szCs w:val="28"/>
        </w:rPr>
        <w:t xml:space="preserve">Причины превышения данного норматива отражены                                </w:t>
      </w:r>
      <w:r w:rsidR="009E5E43" w:rsidRPr="009E5E43">
        <w:rPr>
          <w:rFonts w:ascii="Times New Roman" w:hAnsi="Times New Roman" w:cs="Times New Roman"/>
          <w:sz w:val="28"/>
          <w:szCs w:val="28"/>
        </w:rPr>
        <w:t xml:space="preserve">       в Пояснительной записке: оплата работы в выходные и нерабочие праздничные дни; доплата до </w:t>
      </w:r>
      <w:r w:rsidR="002D2A0B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proofErr w:type="gramStart"/>
      <w:r w:rsidR="002D2A0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9E5E43" w:rsidRPr="009E5E43">
        <w:rPr>
          <w:rFonts w:ascii="Times New Roman" w:hAnsi="Times New Roman" w:cs="Times New Roman"/>
          <w:sz w:val="28"/>
          <w:szCs w:val="28"/>
        </w:rPr>
        <w:t>; начисление ежемесячной выплаты</w:t>
      </w:r>
      <w:r w:rsidR="002D2A0B">
        <w:rPr>
          <w:rFonts w:ascii="Times New Roman" w:hAnsi="Times New Roman" w:cs="Times New Roman"/>
          <w:sz w:val="28"/>
          <w:szCs w:val="28"/>
        </w:rPr>
        <w:t xml:space="preserve"> </w:t>
      </w:r>
      <w:r w:rsidR="009E5E43" w:rsidRPr="009E5E43">
        <w:rPr>
          <w:rFonts w:ascii="Times New Roman" w:hAnsi="Times New Roman" w:cs="Times New Roman"/>
          <w:sz w:val="28"/>
          <w:szCs w:val="28"/>
        </w:rPr>
        <w:t>за сложность и напряженность.</w:t>
      </w:r>
    </w:p>
    <w:p w:rsidR="00D00712" w:rsidRPr="009468F9" w:rsidRDefault="009E5E43" w:rsidP="00FE41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F9">
        <w:rPr>
          <w:rFonts w:ascii="Times New Roman" w:hAnsi="Times New Roman" w:cs="Times New Roman"/>
          <w:sz w:val="28"/>
          <w:szCs w:val="28"/>
        </w:rPr>
        <w:tab/>
      </w:r>
      <w:r w:rsidR="00E520C0" w:rsidRPr="009468F9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содержание органов местного самоуправления </w:t>
      </w:r>
      <w:r w:rsidR="00891541" w:rsidRPr="009468F9">
        <w:rPr>
          <w:rFonts w:ascii="Times New Roman" w:hAnsi="Times New Roman" w:cs="Times New Roman"/>
          <w:sz w:val="28"/>
          <w:szCs w:val="28"/>
        </w:rPr>
        <w:t>Ханты-Мансийского района на 202</w:t>
      </w:r>
      <w:r w:rsidRPr="009468F9">
        <w:rPr>
          <w:rFonts w:ascii="Times New Roman" w:hAnsi="Times New Roman" w:cs="Times New Roman"/>
          <w:sz w:val="28"/>
          <w:szCs w:val="28"/>
        </w:rPr>
        <w:t>2</w:t>
      </w:r>
      <w:r w:rsidR="007D3B67" w:rsidRPr="009468F9">
        <w:rPr>
          <w:rFonts w:ascii="Times New Roman" w:hAnsi="Times New Roman" w:cs="Times New Roman"/>
          <w:sz w:val="28"/>
          <w:szCs w:val="28"/>
        </w:rPr>
        <w:t xml:space="preserve"> год</w:t>
      </w:r>
      <w:r w:rsidR="00E520C0" w:rsidRPr="009468F9">
        <w:rPr>
          <w:rFonts w:ascii="Times New Roman" w:hAnsi="Times New Roman" w:cs="Times New Roman"/>
          <w:sz w:val="28"/>
          <w:szCs w:val="28"/>
        </w:rPr>
        <w:t>, утвержденный</w:t>
      </w:r>
      <w:r w:rsidR="00891541" w:rsidRPr="009468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20C0" w:rsidRPr="009468F9">
        <w:rPr>
          <w:rFonts w:ascii="Times New Roman" w:hAnsi="Times New Roman" w:cs="Times New Roman"/>
          <w:sz w:val="28"/>
          <w:szCs w:val="28"/>
        </w:rPr>
        <w:t xml:space="preserve"> </w:t>
      </w:r>
      <w:r w:rsidR="00891541" w:rsidRPr="009468F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Ханты-Мансийского автономного округа                  – Югры </w:t>
      </w:r>
      <w:r w:rsidRPr="0094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30.07.2021 № 423-рп «О нормативах формирования расходов             на содержание органов местного самоуправления муниципальных образований Ханты-Мансийского автономного округа – Югры                        на 2022 год»</w:t>
      </w:r>
      <w:r w:rsidR="00E520C0" w:rsidRPr="009468F9">
        <w:rPr>
          <w:rFonts w:ascii="Times New Roman" w:hAnsi="Times New Roman" w:cs="Times New Roman"/>
          <w:sz w:val="28"/>
          <w:szCs w:val="28"/>
        </w:rPr>
        <w:t>, соблюден.</w:t>
      </w:r>
    </w:p>
    <w:p w:rsidR="00C2048F" w:rsidRPr="009468F9" w:rsidRDefault="00C2048F" w:rsidP="00FE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</w:p>
    <w:p w:rsidR="00FE4199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468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</w:p>
    <w:p w:rsidR="00FE4199" w:rsidRDefault="00FE4199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</w:p>
    <w:p w:rsidR="00FE4199" w:rsidRDefault="00FE4199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</w:p>
    <w:p w:rsidR="00FE4199" w:rsidRDefault="00FE4199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</w:p>
    <w:p w:rsidR="00D00712" w:rsidRDefault="00FE4199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9468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FE4199" w:rsidRPr="009468F9" w:rsidRDefault="00FE4199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</w:p>
    <w:p w:rsidR="00D00712" w:rsidRPr="009468F9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468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00712" w:rsidRPr="009468F9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9468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9468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D00712" w:rsidRPr="009468F9" w:rsidRDefault="00D00712" w:rsidP="00FE419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468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D00712" w:rsidRPr="00FD543F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Отчет об исполнении бюджета (ф. 0503117) на 01 января 202</w:t>
      </w:r>
      <w:r w:rsid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D00712" w:rsidRPr="00FD543F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- графа «Утвержденные бюджетные назначения» Отчета об исполнении бюджета (ф. 0503117)                      с основными характеристиками бюджета сельского поселения </w:t>
      </w:r>
      <w:r w:rsidR="007E6C9D"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proofErr w:type="spellStart"/>
      <w:r w:rsidR="007E6C9D"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D543F"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27.12.2021 № 106 «О бюджете сельского поселения </w:t>
      </w:r>
      <w:proofErr w:type="spellStart"/>
      <w:r w:rsidR="00FD543F"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proofErr w:type="spellEnd"/>
      <w:r w:rsidR="00FD543F"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2022 год и плановый период 2023 и 2024 годов»</w:t>
      </w:r>
      <w:r w:rsidR="001A60D2"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(с изменениями</w:t>
      </w:r>
      <w:r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 отклонения  не выявлены.</w:t>
      </w:r>
      <w:proofErr w:type="gramEnd"/>
    </w:p>
    <w:p w:rsidR="00D00712" w:rsidRPr="00FD543F" w:rsidRDefault="00D00712" w:rsidP="00FE419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D543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D00712" w:rsidRPr="006A61FB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Баланс исполнения бюджета сформирован по состоянию                   </w:t>
      </w:r>
      <w:r w:rsidR="00ED2068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на 01 января 202</w:t>
      </w:r>
      <w:r w:rsidR="006A61FB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показателей.</w:t>
      </w:r>
    </w:p>
    <w:p w:rsidR="00D00712" w:rsidRPr="006A61FB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</w:t>
      </w:r>
      <w:r w:rsidR="00FC701D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68) и составляют на конец года </w:t>
      </w:r>
      <w:r w:rsidR="006A61FB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21 787 462,70</w:t>
      </w:r>
      <w:r w:rsidR="00ED2068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107C8A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806AD5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(на начало года </w:t>
      </w:r>
      <w:r w:rsidR="006A61FB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21 564 222,67</w:t>
      </w:r>
      <w:r w:rsidR="00ED2068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D24DC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</w:t>
      </w:r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</w:t>
      </w:r>
      <w:r w:rsidR="00806AD5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="006A61FB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17 727 995,17 рублей</w:t>
      </w:r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(на начало года </w:t>
      </w:r>
      <w:r w:rsidR="006A61FB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16 960 573,93 рублей</w:t>
      </w:r>
      <w:r w:rsidR="008174FD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). В 202</w:t>
      </w:r>
      <w:r w:rsid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произошло </w:t>
      </w:r>
      <w:r w:rsidR="008174FD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увеличение </w:t>
      </w:r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объемов нефинансовых активов в части остато</w:t>
      </w:r>
      <w:r w:rsidR="00FE53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чной стоимости основных средств </w:t>
      </w:r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</w:t>
      </w:r>
      <w:r w:rsidR="008174FD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3 806 993,72</w:t>
      </w:r>
      <w:r w:rsidR="00FC701D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рублей или </w:t>
      </w:r>
      <w:r w:rsidR="008174FD"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4,7 раза</w:t>
      </w:r>
      <w:r w:rsidRPr="006A61F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6F185C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D00712" w:rsidRPr="006F185C" w:rsidRDefault="00D00712" w:rsidP="00FE419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D00712" w:rsidRPr="006F185C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                         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61 827 183,08</w:t>
      </w:r>
      <w:r w:rsidR="001D3505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рубля</w:t>
      </w: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сложилась в результате начисления налоговых доходов в сумме 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4 588 191,83</w:t>
      </w: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ь</w:t>
      </w: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998 081,72</w:t>
      </w:r>
      <w:r w:rsidR="001D3505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ь</w:t>
      </w: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доходов от оказания платных услуг (работ), компенсаций затрат 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17 990,0 </w:t>
      </w:r>
      <w:r w:rsidR="00AD24D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806AD5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="003E0D9E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</w:t>
      </w:r>
      <w:r w:rsidR="00FF4AED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штрафов, пени, неустойки, возмещения ущерба 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9 638,99</w:t>
      </w:r>
      <w:r w:rsidR="00FF4AED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="002905FB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</w:t>
      </w:r>
      <w:r w:rsidR="003E0D9E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доходов от операций с активами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–</w:t>
      </w:r>
      <w:r w:rsidR="00402F7D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137 529,84</w:t>
      </w: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806AD5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102910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безвозмездных денежных поступлений</w:t>
      </w:r>
      <w:proofErr w:type="gramEnd"/>
      <w:r w:rsidR="00102910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текущего характера 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45 873 884,22</w:t>
      </w:r>
      <w:r w:rsidR="00102910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="00102910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безвозмездных</w:t>
      </w: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</w:t>
      </w:r>
      <w:r w:rsidR="00102910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денежных</w:t>
      </w:r>
      <w:proofErr w:type="spellEnd"/>
      <w:r w:rsidR="00102910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поступлений</w:t>
      </w:r>
      <w:r w:rsidR="00D97F42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сектор государственного управления 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63 143,19</w:t>
      </w:r>
      <w:r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="002602F6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поступления прочих доходов в объеме 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10 138 723,29</w:t>
      </w:r>
      <w:r w:rsidR="002602F6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6F185C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="002602F6" w:rsidRPr="006F185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8E287E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742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4742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47423D" w:rsidRPr="004742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85 </w:t>
      </w:r>
      <w:r w:rsidR="0047423D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755 546,25</w:t>
      </w:r>
      <w:r w:rsidR="00AD24DC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47423D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47423D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23 473 685,21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(</w:t>
      </w:r>
      <w:r w:rsidR="008E287E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27,4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на приобретение работ, 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 xml:space="preserve">услуг </w:t>
      </w:r>
      <w:r w:rsidR="009F144A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47423D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24 929 997,91</w:t>
      </w:r>
      <w:r w:rsidR="001F493C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AD24DC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8E287E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29,1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безвозмездные перечисления бюджетам – </w:t>
      </w:r>
      <w:r w:rsidR="0047423D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1 590 979,16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(</w:t>
      </w:r>
      <w:r w:rsidR="008E287E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1,9</w:t>
      </w:r>
      <w:r w:rsidR="00976313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%), расходы на социальное обеспечение – </w:t>
      </w:r>
      <w:r w:rsidR="0047423D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120</w:t>
      </w:r>
      <w:r w:rsidR="008E287E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000</w:t>
      </w:r>
      <w:r w:rsidR="0047423D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,0</w:t>
      </w:r>
      <w:r w:rsidR="00AD24DC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47423D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="00976313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(0,</w:t>
      </w:r>
      <w:r w:rsidR="008E287E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расходы по операциям </w:t>
      </w:r>
      <w:r w:rsidR="00AD24DC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активами – </w:t>
      </w:r>
      <w:r w:rsidR="0047423D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35 476 524,53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47423D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</w:t>
      </w:r>
      <w:r w:rsidR="008E287E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41,4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прочие</w:t>
      </w:r>
      <w:proofErr w:type="gramEnd"/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расходы </w:t>
      </w:r>
      <w:r w:rsidR="00AD24DC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47423D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31 413,22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="00AD24DC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</w:t>
      </w:r>
      <w:r w:rsidR="00942431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0,0</w:t>
      </w:r>
      <w:r w:rsidR="008E287E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8736FC"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E287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%).</w:t>
      </w:r>
    </w:p>
    <w:p w:rsidR="00826CA1" w:rsidRPr="00E64DA3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Чистый операционный результат по бюджетной </w:t>
      </w:r>
      <w:r w:rsidR="00826CA1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деятельности сложился в сумме </w:t>
      </w:r>
      <w:r w:rsidR="00402F7D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 (</w:t>
      </w:r>
      <w:r w:rsidR="00826CA1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минус)</w:t>
      </w:r>
      <w:r w:rsidR="00EA02DF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E64DA3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23 928 363,17</w:t>
      </w: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64DA3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D00712" w:rsidRPr="00E64DA3" w:rsidRDefault="00826CA1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</w:t>
      </w: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 года ф. 0503110 на 01.01.202</w:t>
      </w:r>
      <w:r w:rsid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D00712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:rsidR="00D00712" w:rsidRPr="00E64DA3" w:rsidRDefault="00D00712" w:rsidP="00FE419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D00712" w:rsidRPr="00E64DA3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D00712" w:rsidRPr="00E64DA3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</w:t>
      </w:r>
      <w:proofErr w:type="gramStart"/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разделе «Поступления» отражены доходы бюджета в размере – </w:t>
      </w:r>
      <w:r w:rsidR="00E64DA3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57 861 720,33</w:t>
      </w: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в разделе «Выбытия» отражены расходы бюджета в размере – </w:t>
      </w:r>
      <w:r w:rsidR="00E64DA3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54 851 466,34</w:t>
      </w:r>
      <w:r w:rsidR="00240406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806AD5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в разделе «Изменение остатков средств» отражена разница между расходами                          и доходами бюджета  в размере –</w:t>
      </w:r>
      <w:r w:rsidR="003E134E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40406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(минус) </w:t>
      </w:r>
      <w:r w:rsidR="00E64DA3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3 010 253,99</w:t>
      </w:r>
      <w:r w:rsidR="00806AD5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64DA3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="000B23E4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E64DA3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</w:t>
      </w:r>
      <w:r w:rsidR="000B23E4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что соответствует сложившемуся дефициту бюджета сельского поселения Выкатной на конец отчетного периода</w:t>
      </w: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proofErr w:type="gramEnd"/>
    </w:p>
    <w:p w:rsidR="00D00712" w:rsidRPr="00E64DA3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 не выявлено.</w:t>
      </w:r>
    </w:p>
    <w:p w:rsidR="00D00712" w:rsidRPr="00E64DA3" w:rsidRDefault="00D00712" w:rsidP="00FE419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D00712" w:rsidRPr="00E64DA3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FE4199" w:rsidRPr="00A0614A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4A">
        <w:rPr>
          <w:rFonts w:ascii="Times New Roman" w:hAnsi="Times New Roman" w:cs="Times New Roman"/>
          <w:sz w:val="28"/>
          <w:szCs w:val="28"/>
        </w:rPr>
        <w:t>Раздел 1 «Организационная структура субъекта бюджетной отчетности» Пояснительной записки не содержит, предусмотренной  Инструкцией 191н, информации об исполнителе (ФИО, должность) составившем бухгалтерскую отчетность.</w:t>
      </w:r>
    </w:p>
    <w:p w:rsidR="00FE4199" w:rsidRPr="00A0614A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«Результаты деятельности субъекта бюджетной отчетности» Пояснительной записки не содержит, предусмотренной  Инструкцией 191н информации </w:t>
      </w:r>
      <w:r w:rsidRPr="00A0614A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                    и сохранности основных средств; характеристики комплектности.</w:t>
      </w:r>
    </w:p>
    <w:p w:rsidR="00FE4199" w:rsidRPr="0073621E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4A">
        <w:rPr>
          <w:rFonts w:ascii="Times New Roman" w:hAnsi="Times New Roman" w:cs="Times New Roman"/>
          <w:sz w:val="28"/>
          <w:szCs w:val="28"/>
        </w:rPr>
        <w:lastRenderedPageBreak/>
        <w:t xml:space="preserve">В раздел 5 «Прочие вопросы деятельности субъекта бюджетной отчетности» в соответствии с содержанием пунктов 8, 152 Инструкции               № 191н в составе годовой отчетности в связи с отсутствием числовых показателей не представлены необходимые формы отчетности, данный </w:t>
      </w:r>
      <w:r w:rsidRPr="0073621E">
        <w:rPr>
          <w:rFonts w:ascii="Times New Roman" w:hAnsi="Times New Roman" w:cs="Times New Roman"/>
          <w:sz w:val="28"/>
          <w:szCs w:val="28"/>
        </w:rPr>
        <w:t>факт отражен в Пояснительной записке (ф. 0503160).</w:t>
      </w:r>
    </w:p>
    <w:p w:rsidR="00D00712" w:rsidRPr="00E64DA3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Проведение внешней </w:t>
      </w:r>
      <w:r w:rsidR="0069170B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проверки годового отчета за 202</w:t>
      </w:r>
      <w:r w:rsidR="00E64DA3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2D4CDE" w:rsidRPr="00E64DA3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</w:p>
    <w:p w:rsidR="00D00712" w:rsidRDefault="00D00712" w:rsidP="00FE419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E64DA3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FE4199" w:rsidRPr="00E64DA3" w:rsidRDefault="00FE4199" w:rsidP="00FE419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i/>
          <w:sz w:val="28"/>
          <w:szCs w:val="28"/>
          <w:lang w:eastAsia="ru-RU"/>
        </w:rPr>
      </w:pPr>
    </w:p>
    <w:p w:rsidR="00D00712" w:rsidRPr="00E64DA3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7E6C9D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917DD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онтрольно-счетная палата                        Ханты-Мансийского района подтверждает достоверность отчета                         об исполнении бюд</w:t>
      </w:r>
      <w:r w:rsidR="00ED2068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жета сельского поселения за 202</w:t>
      </w:r>
      <w:r w:rsidR="00E64DA3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:rsidR="00D00712" w:rsidRPr="00E64DA3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7E6C9D"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E64DA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D00712" w:rsidRPr="00FE4199" w:rsidRDefault="00D00712" w:rsidP="00FE419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E419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7E6C9D" w:rsidRPr="00FE419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Выкатной</w:t>
      </w:r>
      <w:r w:rsidRPr="00FE419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»:</w:t>
      </w:r>
    </w:p>
    <w:p w:rsidR="00FE4199" w:rsidRPr="00D61D1B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предоставление </w:t>
      </w:r>
      <w:proofErr w:type="gramStart"/>
      <w:r w:rsidRPr="00D61D1B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D61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61D1B">
        <w:rPr>
          <w:rFonts w:ascii="Times New Roman" w:hAnsi="Times New Roman" w:cs="Times New Roman"/>
          <w:sz w:val="28"/>
          <w:szCs w:val="28"/>
        </w:rPr>
        <w:t xml:space="preserve"> об утверждении отчета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61D1B">
        <w:rPr>
          <w:rFonts w:ascii="Times New Roman" w:hAnsi="Times New Roman" w:cs="Times New Roman"/>
          <w:sz w:val="28"/>
          <w:szCs w:val="28"/>
        </w:rPr>
        <w:t xml:space="preserve"> за соответствующий финансовый год</w:t>
      </w: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4199" w:rsidRPr="00D61D1B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качество бюджетного планирования расходов бюджета сельского поселения;</w:t>
      </w:r>
    </w:p>
    <w:p w:rsidR="00FE4199" w:rsidRPr="00D61D1B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102358" w:rsidRDefault="00FE4199" w:rsidP="00FE419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соблюдение норматива, установленного постановлением Правительства ХМАО – Югры от 23.08.2019 № 278-п          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            </w:t>
      </w:r>
      <w:proofErr w:type="gramStart"/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Югре».</w:t>
      </w:r>
    </w:p>
    <w:sectPr w:rsidR="00102358" w:rsidSect="00EA02DF">
      <w:footerReference w:type="default" r:id="rId8"/>
      <w:pgSz w:w="11906" w:h="16838"/>
      <w:pgMar w:top="993" w:right="1276" w:bottom="851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77" w:rsidRDefault="00484577" w:rsidP="00617B40">
      <w:pPr>
        <w:spacing w:after="0" w:line="240" w:lineRule="auto"/>
      </w:pPr>
      <w:r>
        <w:separator/>
      </w:r>
    </w:p>
  </w:endnote>
  <w:endnote w:type="continuationSeparator" w:id="0">
    <w:p w:rsidR="00484577" w:rsidRDefault="0048457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958324"/>
      <w:docPartObj>
        <w:docPartGallery w:val="Page Numbers (Bottom of Page)"/>
        <w:docPartUnique/>
      </w:docPartObj>
    </w:sdtPr>
    <w:sdtContent>
      <w:p w:rsidR="00484577" w:rsidRDefault="002F78E9">
        <w:pPr>
          <w:pStyle w:val="a8"/>
          <w:jc w:val="right"/>
        </w:pPr>
        <w:r>
          <w:fldChar w:fldCharType="begin"/>
        </w:r>
        <w:r w:rsidR="00484577">
          <w:instrText>PAGE   \* MERGEFORMAT</w:instrText>
        </w:r>
        <w:r>
          <w:fldChar w:fldCharType="separate"/>
        </w:r>
        <w:r w:rsidR="00661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77" w:rsidRDefault="00484577" w:rsidP="00617B40">
      <w:pPr>
        <w:spacing w:after="0" w:line="240" w:lineRule="auto"/>
      </w:pPr>
      <w:r>
        <w:separator/>
      </w:r>
    </w:p>
  </w:footnote>
  <w:footnote w:type="continuationSeparator" w:id="0">
    <w:p w:rsidR="00484577" w:rsidRDefault="0048457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removePersonalInformation/>
  <w:removeDateAndTime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E81"/>
    <w:rsid w:val="000059B5"/>
    <w:rsid w:val="00012153"/>
    <w:rsid w:val="0002091E"/>
    <w:rsid w:val="00022709"/>
    <w:rsid w:val="00025BC3"/>
    <w:rsid w:val="00025E54"/>
    <w:rsid w:val="00033B3F"/>
    <w:rsid w:val="00033C92"/>
    <w:rsid w:val="00034F8E"/>
    <w:rsid w:val="0003541E"/>
    <w:rsid w:val="00041CC3"/>
    <w:rsid w:val="00042BC7"/>
    <w:rsid w:val="00042C98"/>
    <w:rsid w:val="000458C8"/>
    <w:rsid w:val="000470AF"/>
    <w:rsid w:val="0005194A"/>
    <w:rsid w:val="000553F6"/>
    <w:rsid w:val="00056C89"/>
    <w:rsid w:val="0005782D"/>
    <w:rsid w:val="00061CCD"/>
    <w:rsid w:val="0006491A"/>
    <w:rsid w:val="000656A9"/>
    <w:rsid w:val="00066C92"/>
    <w:rsid w:val="00067EE5"/>
    <w:rsid w:val="000805A8"/>
    <w:rsid w:val="000821E2"/>
    <w:rsid w:val="000842A8"/>
    <w:rsid w:val="000846C6"/>
    <w:rsid w:val="000908D3"/>
    <w:rsid w:val="000918D5"/>
    <w:rsid w:val="00091F64"/>
    <w:rsid w:val="00093DEE"/>
    <w:rsid w:val="0009485B"/>
    <w:rsid w:val="00094C48"/>
    <w:rsid w:val="00094C89"/>
    <w:rsid w:val="000968DA"/>
    <w:rsid w:val="00097E54"/>
    <w:rsid w:val="000A00F5"/>
    <w:rsid w:val="000A20DE"/>
    <w:rsid w:val="000A2DED"/>
    <w:rsid w:val="000B1279"/>
    <w:rsid w:val="000B23E4"/>
    <w:rsid w:val="000B2960"/>
    <w:rsid w:val="000B2CB0"/>
    <w:rsid w:val="000B30E4"/>
    <w:rsid w:val="000B3E99"/>
    <w:rsid w:val="000B4C48"/>
    <w:rsid w:val="000B4EEF"/>
    <w:rsid w:val="000B56DB"/>
    <w:rsid w:val="000B6BD3"/>
    <w:rsid w:val="000B6E5E"/>
    <w:rsid w:val="000D109A"/>
    <w:rsid w:val="000D5690"/>
    <w:rsid w:val="000D6BD5"/>
    <w:rsid w:val="000E05CD"/>
    <w:rsid w:val="000E2AD9"/>
    <w:rsid w:val="000E4549"/>
    <w:rsid w:val="000E4D41"/>
    <w:rsid w:val="000E5C02"/>
    <w:rsid w:val="000E7591"/>
    <w:rsid w:val="000E76EF"/>
    <w:rsid w:val="000F17E5"/>
    <w:rsid w:val="000F242D"/>
    <w:rsid w:val="000F3C32"/>
    <w:rsid w:val="000F56C7"/>
    <w:rsid w:val="00101134"/>
    <w:rsid w:val="00102358"/>
    <w:rsid w:val="00102910"/>
    <w:rsid w:val="00106AD8"/>
    <w:rsid w:val="001076AF"/>
    <w:rsid w:val="00107C8A"/>
    <w:rsid w:val="001106D6"/>
    <w:rsid w:val="00111FFF"/>
    <w:rsid w:val="00112516"/>
    <w:rsid w:val="00113D3B"/>
    <w:rsid w:val="00120E83"/>
    <w:rsid w:val="001219BA"/>
    <w:rsid w:val="00122DF3"/>
    <w:rsid w:val="00132624"/>
    <w:rsid w:val="00133BD8"/>
    <w:rsid w:val="00134E46"/>
    <w:rsid w:val="00137AE0"/>
    <w:rsid w:val="0014281E"/>
    <w:rsid w:val="0014357D"/>
    <w:rsid w:val="00144957"/>
    <w:rsid w:val="0014592F"/>
    <w:rsid w:val="001501E9"/>
    <w:rsid w:val="00150967"/>
    <w:rsid w:val="00152485"/>
    <w:rsid w:val="00153726"/>
    <w:rsid w:val="00155BBC"/>
    <w:rsid w:val="0016100C"/>
    <w:rsid w:val="00167936"/>
    <w:rsid w:val="00172408"/>
    <w:rsid w:val="00173172"/>
    <w:rsid w:val="00173D4A"/>
    <w:rsid w:val="00176072"/>
    <w:rsid w:val="001769D2"/>
    <w:rsid w:val="001801ED"/>
    <w:rsid w:val="001803B1"/>
    <w:rsid w:val="001805A1"/>
    <w:rsid w:val="00182AA0"/>
    <w:rsid w:val="00182B80"/>
    <w:rsid w:val="001847D2"/>
    <w:rsid w:val="00185C17"/>
    <w:rsid w:val="0018600B"/>
    <w:rsid w:val="00186355"/>
    <w:rsid w:val="00186A59"/>
    <w:rsid w:val="00194C2B"/>
    <w:rsid w:val="001A12B3"/>
    <w:rsid w:val="001A2BF7"/>
    <w:rsid w:val="001A5D45"/>
    <w:rsid w:val="001A5E78"/>
    <w:rsid w:val="001A60D2"/>
    <w:rsid w:val="001A7043"/>
    <w:rsid w:val="001B4B8E"/>
    <w:rsid w:val="001B4EFA"/>
    <w:rsid w:val="001C13CB"/>
    <w:rsid w:val="001C44C3"/>
    <w:rsid w:val="001C5B2E"/>
    <w:rsid w:val="001C5C3F"/>
    <w:rsid w:val="001D3505"/>
    <w:rsid w:val="001D424C"/>
    <w:rsid w:val="001D5937"/>
    <w:rsid w:val="001D6A68"/>
    <w:rsid w:val="001E2604"/>
    <w:rsid w:val="001E2E40"/>
    <w:rsid w:val="001E3D05"/>
    <w:rsid w:val="001F01B3"/>
    <w:rsid w:val="001F3659"/>
    <w:rsid w:val="001F493C"/>
    <w:rsid w:val="001F6244"/>
    <w:rsid w:val="001F634C"/>
    <w:rsid w:val="001F6848"/>
    <w:rsid w:val="001F754A"/>
    <w:rsid w:val="00202407"/>
    <w:rsid w:val="00206006"/>
    <w:rsid w:val="0020722C"/>
    <w:rsid w:val="00215BC8"/>
    <w:rsid w:val="00216170"/>
    <w:rsid w:val="00216931"/>
    <w:rsid w:val="0021693B"/>
    <w:rsid w:val="00216D6B"/>
    <w:rsid w:val="00217B65"/>
    <w:rsid w:val="00224F51"/>
    <w:rsid w:val="0022561D"/>
    <w:rsid w:val="00225C7D"/>
    <w:rsid w:val="002300FD"/>
    <w:rsid w:val="00231110"/>
    <w:rsid w:val="00234040"/>
    <w:rsid w:val="002357FC"/>
    <w:rsid w:val="002358F4"/>
    <w:rsid w:val="00237586"/>
    <w:rsid w:val="00240406"/>
    <w:rsid w:val="002423AE"/>
    <w:rsid w:val="00243BEB"/>
    <w:rsid w:val="00243C3D"/>
    <w:rsid w:val="002452E9"/>
    <w:rsid w:val="0025191C"/>
    <w:rsid w:val="002529F0"/>
    <w:rsid w:val="002556D7"/>
    <w:rsid w:val="002557DB"/>
    <w:rsid w:val="00255B2F"/>
    <w:rsid w:val="00255FBB"/>
    <w:rsid w:val="00256C72"/>
    <w:rsid w:val="002602F6"/>
    <w:rsid w:val="00261D49"/>
    <w:rsid w:val="0026286F"/>
    <w:rsid w:val="00266F18"/>
    <w:rsid w:val="00267E60"/>
    <w:rsid w:val="002704A1"/>
    <w:rsid w:val="0027114D"/>
    <w:rsid w:val="002725BB"/>
    <w:rsid w:val="00273148"/>
    <w:rsid w:val="00275BF2"/>
    <w:rsid w:val="00276FC1"/>
    <w:rsid w:val="0028052E"/>
    <w:rsid w:val="00282639"/>
    <w:rsid w:val="002854B2"/>
    <w:rsid w:val="00287AD0"/>
    <w:rsid w:val="002905FB"/>
    <w:rsid w:val="00295AB8"/>
    <w:rsid w:val="00297A80"/>
    <w:rsid w:val="002A1F3E"/>
    <w:rsid w:val="002A284A"/>
    <w:rsid w:val="002A40DC"/>
    <w:rsid w:val="002A491F"/>
    <w:rsid w:val="002A75A0"/>
    <w:rsid w:val="002B1FED"/>
    <w:rsid w:val="002B6327"/>
    <w:rsid w:val="002B63EA"/>
    <w:rsid w:val="002C33AE"/>
    <w:rsid w:val="002C460E"/>
    <w:rsid w:val="002C64E6"/>
    <w:rsid w:val="002C7101"/>
    <w:rsid w:val="002C7468"/>
    <w:rsid w:val="002D0994"/>
    <w:rsid w:val="002D14C2"/>
    <w:rsid w:val="002D2A0B"/>
    <w:rsid w:val="002D3482"/>
    <w:rsid w:val="002D3487"/>
    <w:rsid w:val="002D4CDE"/>
    <w:rsid w:val="002E04BE"/>
    <w:rsid w:val="002E1428"/>
    <w:rsid w:val="002E190F"/>
    <w:rsid w:val="002E2D33"/>
    <w:rsid w:val="002E5115"/>
    <w:rsid w:val="002F00C8"/>
    <w:rsid w:val="002F45B4"/>
    <w:rsid w:val="002F4A47"/>
    <w:rsid w:val="002F4CA5"/>
    <w:rsid w:val="002F517E"/>
    <w:rsid w:val="002F78E9"/>
    <w:rsid w:val="00300955"/>
    <w:rsid w:val="00300AC6"/>
    <w:rsid w:val="00301280"/>
    <w:rsid w:val="0030628A"/>
    <w:rsid w:val="00307783"/>
    <w:rsid w:val="0031092A"/>
    <w:rsid w:val="00314E2C"/>
    <w:rsid w:val="00315FFB"/>
    <w:rsid w:val="00316E3B"/>
    <w:rsid w:val="00320BC1"/>
    <w:rsid w:val="003226D3"/>
    <w:rsid w:val="003316B4"/>
    <w:rsid w:val="003349BE"/>
    <w:rsid w:val="00340CB3"/>
    <w:rsid w:val="00342F35"/>
    <w:rsid w:val="003437FE"/>
    <w:rsid w:val="00343BF0"/>
    <w:rsid w:val="00343FF5"/>
    <w:rsid w:val="00350157"/>
    <w:rsid w:val="00354E5F"/>
    <w:rsid w:val="00357F92"/>
    <w:rsid w:val="003604FB"/>
    <w:rsid w:val="00361E5C"/>
    <w:rsid w:val="0036235C"/>
    <w:rsid w:val="003624D8"/>
    <w:rsid w:val="00362E42"/>
    <w:rsid w:val="0036492B"/>
    <w:rsid w:val="003714E6"/>
    <w:rsid w:val="0037207D"/>
    <w:rsid w:val="00375BB8"/>
    <w:rsid w:val="00375DB6"/>
    <w:rsid w:val="0037785D"/>
    <w:rsid w:val="00380115"/>
    <w:rsid w:val="003824F7"/>
    <w:rsid w:val="00383F3E"/>
    <w:rsid w:val="00385016"/>
    <w:rsid w:val="00390202"/>
    <w:rsid w:val="00392A7C"/>
    <w:rsid w:val="00393DAD"/>
    <w:rsid w:val="00394197"/>
    <w:rsid w:val="0039505B"/>
    <w:rsid w:val="00397EFC"/>
    <w:rsid w:val="003A3C67"/>
    <w:rsid w:val="003A56C7"/>
    <w:rsid w:val="003A6274"/>
    <w:rsid w:val="003A71F8"/>
    <w:rsid w:val="003B5D4F"/>
    <w:rsid w:val="003B6B5A"/>
    <w:rsid w:val="003C007D"/>
    <w:rsid w:val="003C67E4"/>
    <w:rsid w:val="003C6D61"/>
    <w:rsid w:val="003C6EF5"/>
    <w:rsid w:val="003D09ED"/>
    <w:rsid w:val="003D0B74"/>
    <w:rsid w:val="003D2EF7"/>
    <w:rsid w:val="003D7BD0"/>
    <w:rsid w:val="003E09D7"/>
    <w:rsid w:val="003E0D9E"/>
    <w:rsid w:val="003E134E"/>
    <w:rsid w:val="003E242E"/>
    <w:rsid w:val="003E3555"/>
    <w:rsid w:val="003F17B0"/>
    <w:rsid w:val="003F2416"/>
    <w:rsid w:val="003F3603"/>
    <w:rsid w:val="003F5656"/>
    <w:rsid w:val="003F6143"/>
    <w:rsid w:val="004019B1"/>
    <w:rsid w:val="0040273F"/>
    <w:rsid w:val="00402F7D"/>
    <w:rsid w:val="00404BE7"/>
    <w:rsid w:val="00404D40"/>
    <w:rsid w:val="00407E4A"/>
    <w:rsid w:val="00417101"/>
    <w:rsid w:val="00417B16"/>
    <w:rsid w:val="00421763"/>
    <w:rsid w:val="00422070"/>
    <w:rsid w:val="00423FDB"/>
    <w:rsid w:val="00426734"/>
    <w:rsid w:val="00427EAD"/>
    <w:rsid w:val="00431272"/>
    <w:rsid w:val="00431555"/>
    <w:rsid w:val="0043169D"/>
    <w:rsid w:val="0043305D"/>
    <w:rsid w:val="004333EE"/>
    <w:rsid w:val="0043478C"/>
    <w:rsid w:val="00435130"/>
    <w:rsid w:val="00435313"/>
    <w:rsid w:val="00441CC5"/>
    <w:rsid w:val="00444FA4"/>
    <w:rsid w:val="0044500A"/>
    <w:rsid w:val="004458F3"/>
    <w:rsid w:val="00445A4F"/>
    <w:rsid w:val="0045099B"/>
    <w:rsid w:val="0045145D"/>
    <w:rsid w:val="0045200A"/>
    <w:rsid w:val="0045359C"/>
    <w:rsid w:val="00454BA5"/>
    <w:rsid w:val="00456897"/>
    <w:rsid w:val="00460094"/>
    <w:rsid w:val="004601B9"/>
    <w:rsid w:val="0046042F"/>
    <w:rsid w:val="00462798"/>
    <w:rsid w:val="004649A3"/>
    <w:rsid w:val="00465FC6"/>
    <w:rsid w:val="0047340F"/>
    <w:rsid w:val="0047423D"/>
    <w:rsid w:val="00474E52"/>
    <w:rsid w:val="00477D2F"/>
    <w:rsid w:val="004807D8"/>
    <w:rsid w:val="00480933"/>
    <w:rsid w:val="00480AAA"/>
    <w:rsid w:val="004824C4"/>
    <w:rsid w:val="00482C2F"/>
    <w:rsid w:val="00484577"/>
    <w:rsid w:val="0049129F"/>
    <w:rsid w:val="004918AD"/>
    <w:rsid w:val="004972E4"/>
    <w:rsid w:val="004B17EA"/>
    <w:rsid w:val="004B1CC6"/>
    <w:rsid w:val="004B1F2C"/>
    <w:rsid w:val="004B28BF"/>
    <w:rsid w:val="004B3D03"/>
    <w:rsid w:val="004B3FD1"/>
    <w:rsid w:val="004B474E"/>
    <w:rsid w:val="004B7BFB"/>
    <w:rsid w:val="004C069C"/>
    <w:rsid w:val="004C5642"/>
    <w:rsid w:val="004C56AC"/>
    <w:rsid w:val="004C7125"/>
    <w:rsid w:val="004D34A1"/>
    <w:rsid w:val="004D39A5"/>
    <w:rsid w:val="004D4D58"/>
    <w:rsid w:val="004D51FE"/>
    <w:rsid w:val="004D53A7"/>
    <w:rsid w:val="004D7234"/>
    <w:rsid w:val="004D7374"/>
    <w:rsid w:val="004E03E3"/>
    <w:rsid w:val="004E77F4"/>
    <w:rsid w:val="004F3407"/>
    <w:rsid w:val="004F3694"/>
    <w:rsid w:val="004F5B25"/>
    <w:rsid w:val="004F72DA"/>
    <w:rsid w:val="004F7CDE"/>
    <w:rsid w:val="00500451"/>
    <w:rsid w:val="00500ACB"/>
    <w:rsid w:val="00501EF8"/>
    <w:rsid w:val="00503884"/>
    <w:rsid w:val="0050777D"/>
    <w:rsid w:val="00514E41"/>
    <w:rsid w:val="00515F33"/>
    <w:rsid w:val="00516826"/>
    <w:rsid w:val="0052015C"/>
    <w:rsid w:val="0052400F"/>
    <w:rsid w:val="005247F7"/>
    <w:rsid w:val="00526701"/>
    <w:rsid w:val="00531B97"/>
    <w:rsid w:val="00532CA8"/>
    <w:rsid w:val="00532E74"/>
    <w:rsid w:val="005359D5"/>
    <w:rsid w:val="00536647"/>
    <w:rsid w:val="00541BE2"/>
    <w:rsid w:val="00542707"/>
    <w:rsid w:val="00543756"/>
    <w:rsid w:val="005439BD"/>
    <w:rsid w:val="005462B2"/>
    <w:rsid w:val="0054641E"/>
    <w:rsid w:val="00551B22"/>
    <w:rsid w:val="00554AA1"/>
    <w:rsid w:val="005556E3"/>
    <w:rsid w:val="00557C0A"/>
    <w:rsid w:val="00561148"/>
    <w:rsid w:val="00561D0B"/>
    <w:rsid w:val="00561E5D"/>
    <w:rsid w:val="005642A8"/>
    <w:rsid w:val="00565AC9"/>
    <w:rsid w:val="0056606E"/>
    <w:rsid w:val="005662BF"/>
    <w:rsid w:val="0056694C"/>
    <w:rsid w:val="00572453"/>
    <w:rsid w:val="0057282F"/>
    <w:rsid w:val="00574574"/>
    <w:rsid w:val="00574A67"/>
    <w:rsid w:val="0057712A"/>
    <w:rsid w:val="00594FB2"/>
    <w:rsid w:val="005952DA"/>
    <w:rsid w:val="005A1BA9"/>
    <w:rsid w:val="005A515E"/>
    <w:rsid w:val="005A65EC"/>
    <w:rsid w:val="005A66B0"/>
    <w:rsid w:val="005A73EC"/>
    <w:rsid w:val="005B113D"/>
    <w:rsid w:val="005B2935"/>
    <w:rsid w:val="005B7083"/>
    <w:rsid w:val="005B7369"/>
    <w:rsid w:val="005C3027"/>
    <w:rsid w:val="005C4B03"/>
    <w:rsid w:val="005D285B"/>
    <w:rsid w:val="005D3957"/>
    <w:rsid w:val="005E0981"/>
    <w:rsid w:val="005E352A"/>
    <w:rsid w:val="005E609D"/>
    <w:rsid w:val="005E72F9"/>
    <w:rsid w:val="005E7AE0"/>
    <w:rsid w:val="005F0864"/>
    <w:rsid w:val="005F33F4"/>
    <w:rsid w:val="005F5556"/>
    <w:rsid w:val="005F5D24"/>
    <w:rsid w:val="006033B4"/>
    <w:rsid w:val="00603F91"/>
    <w:rsid w:val="00612B64"/>
    <w:rsid w:val="00612FFA"/>
    <w:rsid w:val="00613271"/>
    <w:rsid w:val="006176CE"/>
    <w:rsid w:val="00617B40"/>
    <w:rsid w:val="0062166C"/>
    <w:rsid w:val="00622881"/>
    <w:rsid w:val="006239A5"/>
    <w:rsid w:val="00623C81"/>
    <w:rsid w:val="00623F35"/>
    <w:rsid w:val="00623F5C"/>
    <w:rsid w:val="00624276"/>
    <w:rsid w:val="00626321"/>
    <w:rsid w:val="00626796"/>
    <w:rsid w:val="00635F9C"/>
    <w:rsid w:val="00636F28"/>
    <w:rsid w:val="00637AA0"/>
    <w:rsid w:val="00641DAC"/>
    <w:rsid w:val="006531C8"/>
    <w:rsid w:val="00654A6D"/>
    <w:rsid w:val="00655734"/>
    <w:rsid w:val="00655807"/>
    <w:rsid w:val="006615CF"/>
    <w:rsid w:val="00661DF4"/>
    <w:rsid w:val="0066292D"/>
    <w:rsid w:val="006629A8"/>
    <w:rsid w:val="0066430C"/>
    <w:rsid w:val="00666113"/>
    <w:rsid w:val="006722F9"/>
    <w:rsid w:val="00672E3A"/>
    <w:rsid w:val="006749F5"/>
    <w:rsid w:val="00681141"/>
    <w:rsid w:val="00682F5E"/>
    <w:rsid w:val="00690836"/>
    <w:rsid w:val="00691097"/>
    <w:rsid w:val="006912FB"/>
    <w:rsid w:val="006915C7"/>
    <w:rsid w:val="0069170B"/>
    <w:rsid w:val="00693428"/>
    <w:rsid w:val="006A5914"/>
    <w:rsid w:val="006A5B30"/>
    <w:rsid w:val="006A61FB"/>
    <w:rsid w:val="006A6731"/>
    <w:rsid w:val="006B0E92"/>
    <w:rsid w:val="006B1282"/>
    <w:rsid w:val="006B1AF7"/>
    <w:rsid w:val="006B6F07"/>
    <w:rsid w:val="006B74FB"/>
    <w:rsid w:val="006B78C0"/>
    <w:rsid w:val="006B7CFD"/>
    <w:rsid w:val="006C072C"/>
    <w:rsid w:val="006C1A5B"/>
    <w:rsid w:val="006C37AF"/>
    <w:rsid w:val="006C6B2E"/>
    <w:rsid w:val="006C6EC8"/>
    <w:rsid w:val="006C758F"/>
    <w:rsid w:val="006C77B8"/>
    <w:rsid w:val="006D12FC"/>
    <w:rsid w:val="006D18AE"/>
    <w:rsid w:val="006D495B"/>
    <w:rsid w:val="006D6DCA"/>
    <w:rsid w:val="006E281D"/>
    <w:rsid w:val="006E40B0"/>
    <w:rsid w:val="006E5BDF"/>
    <w:rsid w:val="006E5CDF"/>
    <w:rsid w:val="006F0CDD"/>
    <w:rsid w:val="006F12D0"/>
    <w:rsid w:val="006F185C"/>
    <w:rsid w:val="006F23A2"/>
    <w:rsid w:val="006F57B5"/>
    <w:rsid w:val="00704F6B"/>
    <w:rsid w:val="00706E27"/>
    <w:rsid w:val="00706E65"/>
    <w:rsid w:val="00712366"/>
    <w:rsid w:val="007138BD"/>
    <w:rsid w:val="0071543B"/>
    <w:rsid w:val="00717D5F"/>
    <w:rsid w:val="00722520"/>
    <w:rsid w:val="00722BF3"/>
    <w:rsid w:val="00724604"/>
    <w:rsid w:val="007305F2"/>
    <w:rsid w:val="00731546"/>
    <w:rsid w:val="007343BF"/>
    <w:rsid w:val="00741A4F"/>
    <w:rsid w:val="007424F9"/>
    <w:rsid w:val="007440CD"/>
    <w:rsid w:val="007440FE"/>
    <w:rsid w:val="007455B3"/>
    <w:rsid w:val="0074772D"/>
    <w:rsid w:val="00751AC4"/>
    <w:rsid w:val="00754B84"/>
    <w:rsid w:val="007552F5"/>
    <w:rsid w:val="00772197"/>
    <w:rsid w:val="0077481C"/>
    <w:rsid w:val="0077694E"/>
    <w:rsid w:val="00777E75"/>
    <w:rsid w:val="007827FF"/>
    <w:rsid w:val="00785C64"/>
    <w:rsid w:val="00795486"/>
    <w:rsid w:val="00796AEB"/>
    <w:rsid w:val="007A018E"/>
    <w:rsid w:val="007A0722"/>
    <w:rsid w:val="007A22CA"/>
    <w:rsid w:val="007A22CF"/>
    <w:rsid w:val="007A7989"/>
    <w:rsid w:val="007A7B11"/>
    <w:rsid w:val="007B3911"/>
    <w:rsid w:val="007B4732"/>
    <w:rsid w:val="007C038E"/>
    <w:rsid w:val="007C176A"/>
    <w:rsid w:val="007C5252"/>
    <w:rsid w:val="007C5828"/>
    <w:rsid w:val="007C743B"/>
    <w:rsid w:val="007D09DC"/>
    <w:rsid w:val="007D1762"/>
    <w:rsid w:val="007D3B67"/>
    <w:rsid w:val="007E27A2"/>
    <w:rsid w:val="007E6C9D"/>
    <w:rsid w:val="007E7644"/>
    <w:rsid w:val="007F49F2"/>
    <w:rsid w:val="008007E9"/>
    <w:rsid w:val="00801422"/>
    <w:rsid w:val="00802119"/>
    <w:rsid w:val="00802ECB"/>
    <w:rsid w:val="00805A4C"/>
    <w:rsid w:val="00806AD5"/>
    <w:rsid w:val="00811860"/>
    <w:rsid w:val="00812CF1"/>
    <w:rsid w:val="00814627"/>
    <w:rsid w:val="008174FD"/>
    <w:rsid w:val="00821CFE"/>
    <w:rsid w:val="00822F9D"/>
    <w:rsid w:val="00826513"/>
    <w:rsid w:val="00826CA1"/>
    <w:rsid w:val="0082712D"/>
    <w:rsid w:val="008273E7"/>
    <w:rsid w:val="00827A88"/>
    <w:rsid w:val="00836DFF"/>
    <w:rsid w:val="00840BB4"/>
    <w:rsid w:val="008419A3"/>
    <w:rsid w:val="00841E09"/>
    <w:rsid w:val="00842ED9"/>
    <w:rsid w:val="008459BB"/>
    <w:rsid w:val="00846CDD"/>
    <w:rsid w:val="008508CF"/>
    <w:rsid w:val="00852686"/>
    <w:rsid w:val="00853584"/>
    <w:rsid w:val="008566C8"/>
    <w:rsid w:val="00856AD3"/>
    <w:rsid w:val="00860568"/>
    <w:rsid w:val="00860FC8"/>
    <w:rsid w:val="00865AC5"/>
    <w:rsid w:val="00865D31"/>
    <w:rsid w:val="00866050"/>
    <w:rsid w:val="00872F7C"/>
    <w:rsid w:val="008736FC"/>
    <w:rsid w:val="00876069"/>
    <w:rsid w:val="00881B33"/>
    <w:rsid w:val="00882227"/>
    <w:rsid w:val="00886731"/>
    <w:rsid w:val="00887852"/>
    <w:rsid w:val="00891541"/>
    <w:rsid w:val="00892F86"/>
    <w:rsid w:val="008932EE"/>
    <w:rsid w:val="008943B9"/>
    <w:rsid w:val="00897CB6"/>
    <w:rsid w:val="008A2D2A"/>
    <w:rsid w:val="008A55CF"/>
    <w:rsid w:val="008B2DF3"/>
    <w:rsid w:val="008B4842"/>
    <w:rsid w:val="008B5149"/>
    <w:rsid w:val="008B5DD6"/>
    <w:rsid w:val="008C0AE8"/>
    <w:rsid w:val="008C0C97"/>
    <w:rsid w:val="008C2ACB"/>
    <w:rsid w:val="008C2E31"/>
    <w:rsid w:val="008C3371"/>
    <w:rsid w:val="008D0C6F"/>
    <w:rsid w:val="008D0FFE"/>
    <w:rsid w:val="008D3058"/>
    <w:rsid w:val="008D6252"/>
    <w:rsid w:val="008D6449"/>
    <w:rsid w:val="008E18A5"/>
    <w:rsid w:val="008E287E"/>
    <w:rsid w:val="008E2E58"/>
    <w:rsid w:val="008E4601"/>
    <w:rsid w:val="008E7107"/>
    <w:rsid w:val="008F5979"/>
    <w:rsid w:val="00900EEA"/>
    <w:rsid w:val="00902452"/>
    <w:rsid w:val="00902C63"/>
    <w:rsid w:val="00903614"/>
    <w:rsid w:val="00903CF1"/>
    <w:rsid w:val="009054FD"/>
    <w:rsid w:val="00905A7D"/>
    <w:rsid w:val="00905E8E"/>
    <w:rsid w:val="009102BC"/>
    <w:rsid w:val="009115EF"/>
    <w:rsid w:val="00914E58"/>
    <w:rsid w:val="00917DD0"/>
    <w:rsid w:val="00922BAA"/>
    <w:rsid w:val="00923D71"/>
    <w:rsid w:val="00924C52"/>
    <w:rsid w:val="00927695"/>
    <w:rsid w:val="009309D6"/>
    <w:rsid w:val="00932184"/>
    <w:rsid w:val="00933810"/>
    <w:rsid w:val="00934247"/>
    <w:rsid w:val="00935859"/>
    <w:rsid w:val="00940008"/>
    <w:rsid w:val="00940163"/>
    <w:rsid w:val="00942124"/>
    <w:rsid w:val="00942431"/>
    <w:rsid w:val="00944A7C"/>
    <w:rsid w:val="009468F9"/>
    <w:rsid w:val="00950712"/>
    <w:rsid w:val="009546AB"/>
    <w:rsid w:val="00957ECF"/>
    <w:rsid w:val="00957F10"/>
    <w:rsid w:val="00962B7D"/>
    <w:rsid w:val="0096338B"/>
    <w:rsid w:val="00963E87"/>
    <w:rsid w:val="00967D56"/>
    <w:rsid w:val="00972A95"/>
    <w:rsid w:val="00976313"/>
    <w:rsid w:val="0098099E"/>
    <w:rsid w:val="00987B33"/>
    <w:rsid w:val="009917B5"/>
    <w:rsid w:val="00993028"/>
    <w:rsid w:val="009948B1"/>
    <w:rsid w:val="009972B2"/>
    <w:rsid w:val="009A1712"/>
    <w:rsid w:val="009A231B"/>
    <w:rsid w:val="009A34F9"/>
    <w:rsid w:val="009A395B"/>
    <w:rsid w:val="009A448D"/>
    <w:rsid w:val="009A507A"/>
    <w:rsid w:val="009A6167"/>
    <w:rsid w:val="009B144A"/>
    <w:rsid w:val="009B74EC"/>
    <w:rsid w:val="009C0855"/>
    <w:rsid w:val="009C0B4A"/>
    <w:rsid w:val="009C1751"/>
    <w:rsid w:val="009C1D64"/>
    <w:rsid w:val="009D0803"/>
    <w:rsid w:val="009D47D4"/>
    <w:rsid w:val="009D4F3A"/>
    <w:rsid w:val="009D5C8F"/>
    <w:rsid w:val="009D65F9"/>
    <w:rsid w:val="009E0073"/>
    <w:rsid w:val="009E1C55"/>
    <w:rsid w:val="009E3D45"/>
    <w:rsid w:val="009E48E3"/>
    <w:rsid w:val="009E5E43"/>
    <w:rsid w:val="009E6690"/>
    <w:rsid w:val="009F144A"/>
    <w:rsid w:val="009F2B48"/>
    <w:rsid w:val="009F2E5C"/>
    <w:rsid w:val="009F2F33"/>
    <w:rsid w:val="009F4D45"/>
    <w:rsid w:val="009F5DCA"/>
    <w:rsid w:val="009F6EC2"/>
    <w:rsid w:val="00A00CCF"/>
    <w:rsid w:val="00A027EC"/>
    <w:rsid w:val="00A05389"/>
    <w:rsid w:val="00A07D7C"/>
    <w:rsid w:val="00A10441"/>
    <w:rsid w:val="00A108AA"/>
    <w:rsid w:val="00A116D3"/>
    <w:rsid w:val="00A1405D"/>
    <w:rsid w:val="00A14960"/>
    <w:rsid w:val="00A15208"/>
    <w:rsid w:val="00A16BFA"/>
    <w:rsid w:val="00A22C4B"/>
    <w:rsid w:val="00A27FE5"/>
    <w:rsid w:val="00A338EA"/>
    <w:rsid w:val="00A33D50"/>
    <w:rsid w:val="00A34DEF"/>
    <w:rsid w:val="00A5349F"/>
    <w:rsid w:val="00A554A1"/>
    <w:rsid w:val="00A62768"/>
    <w:rsid w:val="00A65F0D"/>
    <w:rsid w:val="00A6752A"/>
    <w:rsid w:val="00A72093"/>
    <w:rsid w:val="00A72DBB"/>
    <w:rsid w:val="00A873BD"/>
    <w:rsid w:val="00A933B4"/>
    <w:rsid w:val="00A9769B"/>
    <w:rsid w:val="00AA01E4"/>
    <w:rsid w:val="00AA5815"/>
    <w:rsid w:val="00AA59BC"/>
    <w:rsid w:val="00AB15EC"/>
    <w:rsid w:val="00AB18DA"/>
    <w:rsid w:val="00AB3263"/>
    <w:rsid w:val="00AB3C89"/>
    <w:rsid w:val="00AB46A4"/>
    <w:rsid w:val="00AC16A7"/>
    <w:rsid w:val="00AC194A"/>
    <w:rsid w:val="00AC2391"/>
    <w:rsid w:val="00AC314D"/>
    <w:rsid w:val="00AC636A"/>
    <w:rsid w:val="00AD24DC"/>
    <w:rsid w:val="00AD32CE"/>
    <w:rsid w:val="00AD36C2"/>
    <w:rsid w:val="00AD60BB"/>
    <w:rsid w:val="00AD697A"/>
    <w:rsid w:val="00AD75D6"/>
    <w:rsid w:val="00AE7EA9"/>
    <w:rsid w:val="00AF1148"/>
    <w:rsid w:val="00AF1991"/>
    <w:rsid w:val="00B0009B"/>
    <w:rsid w:val="00B04F06"/>
    <w:rsid w:val="00B07F4B"/>
    <w:rsid w:val="00B14982"/>
    <w:rsid w:val="00B16922"/>
    <w:rsid w:val="00B17020"/>
    <w:rsid w:val="00B171ED"/>
    <w:rsid w:val="00B17E67"/>
    <w:rsid w:val="00B17FD4"/>
    <w:rsid w:val="00B2041C"/>
    <w:rsid w:val="00B2079F"/>
    <w:rsid w:val="00B20E90"/>
    <w:rsid w:val="00B21207"/>
    <w:rsid w:val="00B2259C"/>
    <w:rsid w:val="00B230DD"/>
    <w:rsid w:val="00B305E5"/>
    <w:rsid w:val="00B35650"/>
    <w:rsid w:val="00B36438"/>
    <w:rsid w:val="00B45166"/>
    <w:rsid w:val="00B45F61"/>
    <w:rsid w:val="00B465E8"/>
    <w:rsid w:val="00B50B1E"/>
    <w:rsid w:val="00B51C22"/>
    <w:rsid w:val="00B5243D"/>
    <w:rsid w:val="00B52E23"/>
    <w:rsid w:val="00B53557"/>
    <w:rsid w:val="00B53A62"/>
    <w:rsid w:val="00B54378"/>
    <w:rsid w:val="00B557F7"/>
    <w:rsid w:val="00B626AF"/>
    <w:rsid w:val="00B659DD"/>
    <w:rsid w:val="00B724BB"/>
    <w:rsid w:val="00B72C28"/>
    <w:rsid w:val="00B74B15"/>
    <w:rsid w:val="00B74D04"/>
    <w:rsid w:val="00B75FE2"/>
    <w:rsid w:val="00B760B5"/>
    <w:rsid w:val="00B76CD1"/>
    <w:rsid w:val="00B77640"/>
    <w:rsid w:val="00B777EC"/>
    <w:rsid w:val="00B81A2D"/>
    <w:rsid w:val="00B85FDD"/>
    <w:rsid w:val="00B879D7"/>
    <w:rsid w:val="00B930C1"/>
    <w:rsid w:val="00B9617C"/>
    <w:rsid w:val="00B974DF"/>
    <w:rsid w:val="00BA1BA7"/>
    <w:rsid w:val="00BA2DB4"/>
    <w:rsid w:val="00BA382E"/>
    <w:rsid w:val="00BA4E31"/>
    <w:rsid w:val="00BA5B46"/>
    <w:rsid w:val="00BA67BF"/>
    <w:rsid w:val="00BA6B6C"/>
    <w:rsid w:val="00BB1DC0"/>
    <w:rsid w:val="00BB611F"/>
    <w:rsid w:val="00BB6639"/>
    <w:rsid w:val="00BB7B81"/>
    <w:rsid w:val="00BC199F"/>
    <w:rsid w:val="00BC6EF5"/>
    <w:rsid w:val="00BD1BBF"/>
    <w:rsid w:val="00BD2BDF"/>
    <w:rsid w:val="00BD3719"/>
    <w:rsid w:val="00BE15E3"/>
    <w:rsid w:val="00BE27A3"/>
    <w:rsid w:val="00BE2AF4"/>
    <w:rsid w:val="00BE2DC8"/>
    <w:rsid w:val="00BE37DF"/>
    <w:rsid w:val="00BE46D5"/>
    <w:rsid w:val="00BE5339"/>
    <w:rsid w:val="00BE627E"/>
    <w:rsid w:val="00BF262A"/>
    <w:rsid w:val="00C002B4"/>
    <w:rsid w:val="00C00BC2"/>
    <w:rsid w:val="00C115EA"/>
    <w:rsid w:val="00C12D21"/>
    <w:rsid w:val="00C1488C"/>
    <w:rsid w:val="00C14A42"/>
    <w:rsid w:val="00C16253"/>
    <w:rsid w:val="00C20382"/>
    <w:rsid w:val="00C2048F"/>
    <w:rsid w:val="00C21D1F"/>
    <w:rsid w:val="00C239F1"/>
    <w:rsid w:val="00C271A9"/>
    <w:rsid w:val="00C27596"/>
    <w:rsid w:val="00C32BD8"/>
    <w:rsid w:val="00C34765"/>
    <w:rsid w:val="00C36F0C"/>
    <w:rsid w:val="00C36F5A"/>
    <w:rsid w:val="00C4059C"/>
    <w:rsid w:val="00C421D2"/>
    <w:rsid w:val="00C432C0"/>
    <w:rsid w:val="00C451F5"/>
    <w:rsid w:val="00C45DE3"/>
    <w:rsid w:val="00C50470"/>
    <w:rsid w:val="00C51F70"/>
    <w:rsid w:val="00C530F0"/>
    <w:rsid w:val="00C660FE"/>
    <w:rsid w:val="00C66C9E"/>
    <w:rsid w:val="00C73EA8"/>
    <w:rsid w:val="00C7412C"/>
    <w:rsid w:val="00C74272"/>
    <w:rsid w:val="00C75E2E"/>
    <w:rsid w:val="00C769E4"/>
    <w:rsid w:val="00C8253B"/>
    <w:rsid w:val="00C850D8"/>
    <w:rsid w:val="00C9430B"/>
    <w:rsid w:val="00C962F1"/>
    <w:rsid w:val="00C97E8E"/>
    <w:rsid w:val="00CA24B9"/>
    <w:rsid w:val="00CA7141"/>
    <w:rsid w:val="00CB1013"/>
    <w:rsid w:val="00CC18A5"/>
    <w:rsid w:val="00CC495A"/>
    <w:rsid w:val="00CC7C2A"/>
    <w:rsid w:val="00CD6D28"/>
    <w:rsid w:val="00CE095B"/>
    <w:rsid w:val="00CE35F8"/>
    <w:rsid w:val="00CF17D5"/>
    <w:rsid w:val="00CF3585"/>
    <w:rsid w:val="00CF3794"/>
    <w:rsid w:val="00CF4147"/>
    <w:rsid w:val="00CF4207"/>
    <w:rsid w:val="00CF44D0"/>
    <w:rsid w:val="00CF744D"/>
    <w:rsid w:val="00D006B3"/>
    <w:rsid w:val="00D00712"/>
    <w:rsid w:val="00D007DF"/>
    <w:rsid w:val="00D046C9"/>
    <w:rsid w:val="00D04D4D"/>
    <w:rsid w:val="00D04DB5"/>
    <w:rsid w:val="00D11B18"/>
    <w:rsid w:val="00D155CC"/>
    <w:rsid w:val="00D17794"/>
    <w:rsid w:val="00D2073B"/>
    <w:rsid w:val="00D20948"/>
    <w:rsid w:val="00D213D8"/>
    <w:rsid w:val="00D26095"/>
    <w:rsid w:val="00D266D2"/>
    <w:rsid w:val="00D4051D"/>
    <w:rsid w:val="00D43162"/>
    <w:rsid w:val="00D4515A"/>
    <w:rsid w:val="00D4548D"/>
    <w:rsid w:val="00D4701F"/>
    <w:rsid w:val="00D47D32"/>
    <w:rsid w:val="00D47EED"/>
    <w:rsid w:val="00D53054"/>
    <w:rsid w:val="00D60D95"/>
    <w:rsid w:val="00D62196"/>
    <w:rsid w:val="00D64FB3"/>
    <w:rsid w:val="00D65009"/>
    <w:rsid w:val="00D66462"/>
    <w:rsid w:val="00D6652C"/>
    <w:rsid w:val="00D71C8D"/>
    <w:rsid w:val="00D73130"/>
    <w:rsid w:val="00D731D5"/>
    <w:rsid w:val="00D73A48"/>
    <w:rsid w:val="00D7459D"/>
    <w:rsid w:val="00D768D7"/>
    <w:rsid w:val="00D80455"/>
    <w:rsid w:val="00D8061E"/>
    <w:rsid w:val="00D81082"/>
    <w:rsid w:val="00D84E78"/>
    <w:rsid w:val="00D9002E"/>
    <w:rsid w:val="00D94278"/>
    <w:rsid w:val="00D97F42"/>
    <w:rsid w:val="00DA09D4"/>
    <w:rsid w:val="00DA33E2"/>
    <w:rsid w:val="00DA4379"/>
    <w:rsid w:val="00DA45E6"/>
    <w:rsid w:val="00DA4FE3"/>
    <w:rsid w:val="00DA51CC"/>
    <w:rsid w:val="00DA5DF2"/>
    <w:rsid w:val="00DA6C89"/>
    <w:rsid w:val="00DA76E1"/>
    <w:rsid w:val="00DB027E"/>
    <w:rsid w:val="00DB032D"/>
    <w:rsid w:val="00DB1D09"/>
    <w:rsid w:val="00DB7192"/>
    <w:rsid w:val="00DB772A"/>
    <w:rsid w:val="00DC0388"/>
    <w:rsid w:val="00DC33A5"/>
    <w:rsid w:val="00DC4AFE"/>
    <w:rsid w:val="00DC5E3C"/>
    <w:rsid w:val="00DC5F05"/>
    <w:rsid w:val="00DC7777"/>
    <w:rsid w:val="00DD218C"/>
    <w:rsid w:val="00DD527B"/>
    <w:rsid w:val="00DE031A"/>
    <w:rsid w:val="00DE12FA"/>
    <w:rsid w:val="00DE1B82"/>
    <w:rsid w:val="00DE528A"/>
    <w:rsid w:val="00DF0E52"/>
    <w:rsid w:val="00E020E1"/>
    <w:rsid w:val="00E024DC"/>
    <w:rsid w:val="00E05238"/>
    <w:rsid w:val="00E05262"/>
    <w:rsid w:val="00E05B60"/>
    <w:rsid w:val="00E14E1B"/>
    <w:rsid w:val="00E16B92"/>
    <w:rsid w:val="00E2201D"/>
    <w:rsid w:val="00E2251A"/>
    <w:rsid w:val="00E2311C"/>
    <w:rsid w:val="00E25713"/>
    <w:rsid w:val="00E26486"/>
    <w:rsid w:val="00E268F4"/>
    <w:rsid w:val="00E268FA"/>
    <w:rsid w:val="00E32AFA"/>
    <w:rsid w:val="00E339BF"/>
    <w:rsid w:val="00E35131"/>
    <w:rsid w:val="00E3601A"/>
    <w:rsid w:val="00E46016"/>
    <w:rsid w:val="00E463EB"/>
    <w:rsid w:val="00E46806"/>
    <w:rsid w:val="00E468EF"/>
    <w:rsid w:val="00E516F7"/>
    <w:rsid w:val="00E520C0"/>
    <w:rsid w:val="00E524E0"/>
    <w:rsid w:val="00E53083"/>
    <w:rsid w:val="00E54324"/>
    <w:rsid w:val="00E54444"/>
    <w:rsid w:val="00E544CB"/>
    <w:rsid w:val="00E54900"/>
    <w:rsid w:val="00E61A30"/>
    <w:rsid w:val="00E62002"/>
    <w:rsid w:val="00E624C3"/>
    <w:rsid w:val="00E63E4D"/>
    <w:rsid w:val="00E64DA3"/>
    <w:rsid w:val="00E65129"/>
    <w:rsid w:val="00E6539D"/>
    <w:rsid w:val="00E66568"/>
    <w:rsid w:val="00E6790B"/>
    <w:rsid w:val="00E74FEF"/>
    <w:rsid w:val="00E75C34"/>
    <w:rsid w:val="00E7750A"/>
    <w:rsid w:val="00E82BCF"/>
    <w:rsid w:val="00E87AAD"/>
    <w:rsid w:val="00E905A4"/>
    <w:rsid w:val="00E90AD3"/>
    <w:rsid w:val="00E9195E"/>
    <w:rsid w:val="00E9598A"/>
    <w:rsid w:val="00E97303"/>
    <w:rsid w:val="00E97EFD"/>
    <w:rsid w:val="00EA02DF"/>
    <w:rsid w:val="00EA1124"/>
    <w:rsid w:val="00EA2BDD"/>
    <w:rsid w:val="00EA36BD"/>
    <w:rsid w:val="00EA5A70"/>
    <w:rsid w:val="00EA7C58"/>
    <w:rsid w:val="00EB1AB4"/>
    <w:rsid w:val="00EB363C"/>
    <w:rsid w:val="00EB5621"/>
    <w:rsid w:val="00EB5B17"/>
    <w:rsid w:val="00EB72AE"/>
    <w:rsid w:val="00EC08E7"/>
    <w:rsid w:val="00EC4689"/>
    <w:rsid w:val="00ED01A2"/>
    <w:rsid w:val="00ED123C"/>
    <w:rsid w:val="00ED2068"/>
    <w:rsid w:val="00ED2447"/>
    <w:rsid w:val="00ED6B19"/>
    <w:rsid w:val="00EE1CD0"/>
    <w:rsid w:val="00EE7CB5"/>
    <w:rsid w:val="00EF0E8D"/>
    <w:rsid w:val="00EF214F"/>
    <w:rsid w:val="00F0040E"/>
    <w:rsid w:val="00F00562"/>
    <w:rsid w:val="00F01D66"/>
    <w:rsid w:val="00F0312A"/>
    <w:rsid w:val="00F10360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4EEC"/>
    <w:rsid w:val="00F252B7"/>
    <w:rsid w:val="00F262C9"/>
    <w:rsid w:val="00F27B64"/>
    <w:rsid w:val="00F31B33"/>
    <w:rsid w:val="00F33C6A"/>
    <w:rsid w:val="00F34803"/>
    <w:rsid w:val="00F34CFA"/>
    <w:rsid w:val="00F35E25"/>
    <w:rsid w:val="00F3711E"/>
    <w:rsid w:val="00F430E3"/>
    <w:rsid w:val="00F449DF"/>
    <w:rsid w:val="00F45922"/>
    <w:rsid w:val="00F4597E"/>
    <w:rsid w:val="00F45DDE"/>
    <w:rsid w:val="00F528C8"/>
    <w:rsid w:val="00F54F00"/>
    <w:rsid w:val="00F55356"/>
    <w:rsid w:val="00F55E37"/>
    <w:rsid w:val="00F566FB"/>
    <w:rsid w:val="00F60096"/>
    <w:rsid w:val="00F61325"/>
    <w:rsid w:val="00F62C61"/>
    <w:rsid w:val="00F638FE"/>
    <w:rsid w:val="00F64E07"/>
    <w:rsid w:val="00F668A3"/>
    <w:rsid w:val="00F67DC4"/>
    <w:rsid w:val="00F765C7"/>
    <w:rsid w:val="00F7688C"/>
    <w:rsid w:val="00F824AE"/>
    <w:rsid w:val="00F82C6E"/>
    <w:rsid w:val="00F93260"/>
    <w:rsid w:val="00F96FEF"/>
    <w:rsid w:val="00FA0B82"/>
    <w:rsid w:val="00FA1951"/>
    <w:rsid w:val="00FA1FFD"/>
    <w:rsid w:val="00FA48F4"/>
    <w:rsid w:val="00FA4CF5"/>
    <w:rsid w:val="00FA4F51"/>
    <w:rsid w:val="00FA60B9"/>
    <w:rsid w:val="00FB0BBA"/>
    <w:rsid w:val="00FB235F"/>
    <w:rsid w:val="00FB51FA"/>
    <w:rsid w:val="00FB7756"/>
    <w:rsid w:val="00FC2F59"/>
    <w:rsid w:val="00FC3FBE"/>
    <w:rsid w:val="00FC525C"/>
    <w:rsid w:val="00FC5F00"/>
    <w:rsid w:val="00FC701D"/>
    <w:rsid w:val="00FD543F"/>
    <w:rsid w:val="00FE0722"/>
    <w:rsid w:val="00FE367D"/>
    <w:rsid w:val="00FE4199"/>
    <w:rsid w:val="00FE451A"/>
    <w:rsid w:val="00FE53FD"/>
    <w:rsid w:val="00FE71BF"/>
    <w:rsid w:val="00FE71F9"/>
    <w:rsid w:val="00FE7D49"/>
    <w:rsid w:val="00FF077F"/>
    <w:rsid w:val="00FF15C1"/>
    <w:rsid w:val="00FF1CAE"/>
    <w:rsid w:val="00FF33D2"/>
    <w:rsid w:val="00FF4AED"/>
    <w:rsid w:val="00FF61EB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02C7-FE08-443B-AEB2-3BB5975C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2023-04-03T05:57:00Z</dcterms:modified>
</cp:coreProperties>
</file>